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233" w:rsidRDefault="004A5E3A" w:rsidP="008B5F98">
      <w:pPr>
        <w:pStyle w:val="Standard"/>
        <w:tabs>
          <w:tab w:val="center" w:pos="4513"/>
        </w:tabs>
        <w:rPr>
          <w:color w:val="FFFFFF"/>
        </w:rPr>
      </w:pPr>
      <w:r>
        <w:rPr>
          <w:noProof/>
          <w:color w:val="FFFFFF"/>
          <w:lang w:val="en-GB" w:eastAsia="en-GB"/>
        </w:rPr>
        <mc:AlternateContent>
          <mc:Choice Requires="wps">
            <w:drawing>
              <wp:anchor distT="0" distB="0" distL="114300" distR="114300" simplePos="0" relativeHeight="251659264" behindDoc="0" locked="0" layoutInCell="1" allowOverlap="1" wp14:anchorId="52AE223B" wp14:editId="7D6414EF">
                <wp:simplePos x="0" y="0"/>
                <wp:positionH relativeFrom="column">
                  <wp:posOffset>-40005</wp:posOffset>
                </wp:positionH>
                <wp:positionV relativeFrom="paragraph">
                  <wp:posOffset>-457200</wp:posOffset>
                </wp:positionV>
                <wp:extent cx="5772150" cy="1612900"/>
                <wp:effectExtent l="0" t="0" r="19050" b="25400"/>
                <wp:wrapSquare wrapText="bothSides"/>
                <wp:docPr id="8" name="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612900"/>
                        </a:xfrm>
                        <a:prstGeom prst="rect">
                          <a:avLst/>
                        </a:prstGeom>
                        <a:solidFill>
                          <a:schemeClr val="accent1">
                            <a:lumMod val="50000"/>
                            <a:lumOff val="0"/>
                          </a:schemeClr>
                        </a:solidFill>
                        <a:ln w="731">
                          <a:solidFill>
                            <a:srgbClr val="000000"/>
                          </a:solidFill>
                          <a:miter lim="800000"/>
                          <a:headEnd/>
                          <a:tailEnd/>
                        </a:ln>
                      </wps:spPr>
                      <wps:txbx>
                        <w:txbxContent>
                          <w:p w:rsidR="002E2E7D" w:rsidRDefault="002E2E7D">
                            <w:pPr>
                              <w:pStyle w:val="Standard"/>
                              <w:spacing w:after="0"/>
                              <w:rPr>
                                <w:rFonts w:ascii="Segoe UI" w:hAnsi="Segoe UI" w:cs="Segoe UI"/>
                                <w:b/>
                                <w:bCs/>
                                <w:color w:val="FFFFFF"/>
                                <w:sz w:val="32"/>
                                <w:szCs w:val="32"/>
                              </w:rPr>
                            </w:pPr>
                          </w:p>
                          <w:p w:rsidR="002E2E7D" w:rsidRDefault="002E2E7D">
                            <w:pPr>
                              <w:pStyle w:val="Standard"/>
                              <w:spacing w:after="0"/>
                              <w:rPr>
                                <w:rFonts w:ascii="Segoe UI" w:hAnsi="Segoe UI" w:cs="Segoe UI"/>
                                <w:b/>
                                <w:bCs/>
                                <w:color w:val="FFFFFF"/>
                                <w:sz w:val="32"/>
                                <w:szCs w:val="32"/>
                              </w:rPr>
                            </w:pPr>
                          </w:p>
                          <w:p w:rsidR="002E2E7D" w:rsidRDefault="002E2E7D">
                            <w:pPr>
                              <w:pStyle w:val="Standard"/>
                              <w:spacing w:after="0"/>
                              <w:jc w:val="center"/>
                              <w:rPr>
                                <w:rFonts w:ascii="Segoe UI" w:hAnsi="Segoe UI" w:cs="Segoe UI"/>
                                <w:b/>
                                <w:bCs/>
                                <w:color w:val="FFFFFF"/>
                                <w:sz w:val="32"/>
                                <w:szCs w:val="32"/>
                              </w:rPr>
                            </w:pPr>
                            <w:r>
                              <w:rPr>
                                <w:rFonts w:ascii="Segoe UI" w:hAnsi="Segoe UI" w:cs="Segoe UI"/>
                                <w:b/>
                                <w:bCs/>
                                <w:color w:val="FFFFFF"/>
                                <w:sz w:val="32"/>
                                <w:szCs w:val="32"/>
                              </w:rPr>
                              <w:t>Grassroots Organizations Capacity Assessment Report</w:t>
                            </w:r>
                          </w:p>
                          <w:p w:rsidR="002E2E7D" w:rsidRDefault="002E2E7D">
                            <w:pPr>
                              <w:pStyle w:val="Standard"/>
                              <w:rPr>
                                <w:color w:val="FFFFFF"/>
                              </w:rPr>
                            </w:pPr>
                          </w:p>
                          <w:p w:rsidR="002E2E7D" w:rsidRDefault="002E2E7D">
                            <w:pPr>
                              <w:pStyle w:val="Framecontents"/>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rame1" o:spid="_x0000_s1026" type="#_x0000_t202" style="position:absolute;margin-left:-3.15pt;margin-top:-36pt;width:454.5pt;height:1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" fillcolor="#243f60 [1604]" strokeweight=".02031mm">
                <v:textbox inset="0,0,0,0">
                  <w:txbxContent>
                    <w:p w:rsidR="002E2E7D" w:rsidRDefault="002E2E7D">
                      <w:pPr>
                        <w:pStyle w:val="Standard"/>
                        <w:spacing w:after="0"/>
                        <w:rPr>
                          <w:rFonts w:ascii="Segoe UI" w:hAnsi="Segoe UI" w:cs="Segoe UI"/>
                          <w:b/>
                          <w:bCs/>
                          <w:color w:val="FFFFFF"/>
                          <w:sz w:val="32"/>
                          <w:szCs w:val="32"/>
                        </w:rPr>
                      </w:pPr>
                    </w:p>
                    <w:p w:rsidR="002E2E7D" w:rsidRDefault="002E2E7D">
                      <w:pPr>
                        <w:pStyle w:val="Standard"/>
                        <w:spacing w:after="0"/>
                        <w:rPr>
                          <w:rFonts w:ascii="Segoe UI" w:hAnsi="Segoe UI" w:cs="Segoe UI"/>
                          <w:b/>
                          <w:bCs/>
                          <w:color w:val="FFFFFF"/>
                          <w:sz w:val="32"/>
                          <w:szCs w:val="32"/>
                        </w:rPr>
                      </w:pPr>
                    </w:p>
                    <w:p w:rsidR="002E2E7D" w:rsidRDefault="002E2E7D">
                      <w:pPr>
                        <w:pStyle w:val="Standard"/>
                        <w:spacing w:after="0"/>
                        <w:jc w:val="center"/>
                        <w:rPr>
                          <w:rFonts w:ascii="Segoe UI" w:hAnsi="Segoe UI" w:cs="Segoe UI"/>
                          <w:b/>
                          <w:bCs/>
                          <w:color w:val="FFFFFF"/>
                          <w:sz w:val="32"/>
                          <w:szCs w:val="32"/>
                        </w:rPr>
                      </w:pPr>
                      <w:r>
                        <w:rPr>
                          <w:rFonts w:ascii="Segoe UI" w:hAnsi="Segoe UI" w:cs="Segoe UI"/>
                          <w:b/>
                          <w:bCs/>
                          <w:color w:val="FFFFFF"/>
                          <w:sz w:val="32"/>
                          <w:szCs w:val="32"/>
                        </w:rPr>
                        <w:t>Grassroots Organizations Capacity Assessment Report</w:t>
                      </w:r>
                    </w:p>
                    <w:p w:rsidR="002E2E7D" w:rsidRDefault="002E2E7D">
                      <w:pPr>
                        <w:pStyle w:val="Standard"/>
                        <w:rPr>
                          <w:color w:val="FFFFFF"/>
                        </w:rPr>
                      </w:pPr>
                    </w:p>
                    <w:p w:rsidR="002E2E7D" w:rsidRDefault="002E2E7D">
                      <w:pPr>
                        <w:pStyle w:val="Framecontents"/>
                      </w:pPr>
                    </w:p>
                  </w:txbxContent>
                </v:textbox>
                <w10:wrap type="square"/>
              </v:shape>
            </w:pict>
          </mc:Fallback>
        </mc:AlternateContent>
      </w:r>
      <w:r w:rsidR="008B5F98">
        <w:rPr>
          <w:color w:val="FFFFFF"/>
        </w:rPr>
        <w:tab/>
      </w:r>
    </w:p>
    <w:p w:rsidR="00CA0233" w:rsidRDefault="00CA0233">
      <w:pPr>
        <w:pStyle w:val="Standard"/>
        <w:spacing w:after="0"/>
        <w:jc w:val="center"/>
        <w:rPr>
          <w:rFonts w:ascii="Segoe UI" w:hAnsi="Segoe UI" w:cs="Segoe UI"/>
          <w:sz w:val="28"/>
          <w:szCs w:val="28"/>
        </w:rPr>
      </w:pPr>
    </w:p>
    <w:p w:rsidR="00CA0233" w:rsidRDefault="00CA0233">
      <w:pPr>
        <w:pStyle w:val="Standard"/>
        <w:spacing w:after="0"/>
        <w:rPr>
          <w:rFonts w:ascii="Segoe UI" w:hAnsi="Segoe UI" w:cs="Segoe UI"/>
          <w:sz w:val="28"/>
          <w:szCs w:val="28"/>
        </w:rPr>
      </w:pPr>
    </w:p>
    <w:p w:rsidR="00CA0233" w:rsidRDefault="00CA0233">
      <w:pPr>
        <w:pStyle w:val="Standard"/>
        <w:spacing w:after="0"/>
      </w:pPr>
    </w:p>
    <w:p w:rsidR="00CA0233" w:rsidRDefault="00CA0233">
      <w:pPr>
        <w:pStyle w:val="Standard"/>
        <w:spacing w:after="0"/>
        <w:rPr>
          <w:rFonts w:ascii="Segoe UI" w:hAnsi="Segoe UI" w:cs="Segoe UI"/>
        </w:rPr>
      </w:pPr>
    </w:p>
    <w:p w:rsidR="00CA0233" w:rsidRDefault="00CA0233">
      <w:pPr>
        <w:pStyle w:val="Standard"/>
        <w:spacing w:after="0"/>
        <w:rPr>
          <w:rFonts w:ascii="Segoe UI" w:hAnsi="Segoe UI" w:cs="Segoe UI"/>
        </w:rPr>
      </w:pPr>
    </w:p>
    <w:p w:rsidR="00CA0233" w:rsidRDefault="00CA0233">
      <w:pPr>
        <w:pStyle w:val="Standard"/>
        <w:spacing w:after="0"/>
        <w:rPr>
          <w:rFonts w:ascii="Segoe UI" w:hAnsi="Segoe UI" w:cs="Segoe UI"/>
        </w:rPr>
      </w:pPr>
    </w:p>
    <w:p w:rsidR="00CA0233" w:rsidRDefault="00CA0233">
      <w:pPr>
        <w:pStyle w:val="Standard"/>
        <w:spacing w:after="0"/>
        <w:rPr>
          <w:rFonts w:ascii="Segoe UI" w:hAnsi="Segoe UI" w:cs="Segoe UI"/>
        </w:rPr>
      </w:pPr>
    </w:p>
    <w:p w:rsidR="00CA0233" w:rsidRDefault="00CA0233">
      <w:pPr>
        <w:pStyle w:val="Standard"/>
        <w:spacing w:after="0"/>
        <w:rPr>
          <w:rFonts w:ascii="Segoe UI" w:hAnsi="Segoe UI" w:cs="Segoe UI"/>
        </w:rPr>
      </w:pPr>
    </w:p>
    <w:p w:rsidR="00CA0233" w:rsidRDefault="00CA0233">
      <w:pPr>
        <w:pStyle w:val="Standard"/>
        <w:spacing w:after="0"/>
        <w:rPr>
          <w:rFonts w:ascii="Segoe UI" w:hAnsi="Segoe UI" w:cs="Segoe UI"/>
        </w:rPr>
      </w:pPr>
    </w:p>
    <w:p w:rsidR="00CA0233" w:rsidRDefault="00CA0233">
      <w:pPr>
        <w:pStyle w:val="Standard"/>
        <w:spacing w:after="0"/>
        <w:rPr>
          <w:rFonts w:ascii="Segoe UI" w:hAnsi="Segoe UI" w:cs="Segoe UI"/>
        </w:rPr>
      </w:pPr>
    </w:p>
    <w:p w:rsidR="00CA0233" w:rsidRDefault="00CA0233">
      <w:pPr>
        <w:pStyle w:val="Standard"/>
        <w:spacing w:after="0"/>
        <w:rPr>
          <w:rFonts w:ascii="Segoe UI" w:hAnsi="Segoe UI" w:cs="Segoe UI"/>
        </w:rPr>
      </w:pPr>
    </w:p>
    <w:p w:rsidR="00CA0233" w:rsidRDefault="00CA0233">
      <w:pPr>
        <w:pStyle w:val="Standard"/>
        <w:spacing w:after="0"/>
        <w:rPr>
          <w:rFonts w:ascii="Segoe UI" w:hAnsi="Segoe UI" w:cs="Segoe UI"/>
          <w:b/>
          <w:bCs/>
          <w:sz w:val="32"/>
          <w:szCs w:val="32"/>
        </w:rPr>
      </w:pPr>
    </w:p>
    <w:p w:rsidR="0086167D" w:rsidRDefault="0086167D">
      <w:pPr>
        <w:pStyle w:val="Standard"/>
        <w:spacing w:after="0"/>
        <w:jc w:val="center"/>
        <w:rPr>
          <w:rFonts w:eastAsia="Calibri" w:cs="Calibri"/>
          <w:b/>
          <w:bCs/>
          <w:kern w:val="0"/>
          <w:sz w:val="40"/>
          <w:szCs w:val="40"/>
          <w:lang w:bidi="km-KH"/>
        </w:rPr>
      </w:pPr>
      <w:r>
        <w:rPr>
          <w:rFonts w:eastAsia="Calibri" w:cs="Calibri"/>
          <w:b/>
          <w:bCs/>
          <w:kern w:val="0"/>
          <w:sz w:val="40"/>
          <w:szCs w:val="40"/>
          <w:lang w:bidi="km-KH"/>
        </w:rPr>
        <w:t>Commun</w:t>
      </w:r>
      <w:r w:rsidR="00371A6F">
        <w:rPr>
          <w:rFonts w:eastAsia="Calibri" w:cs="Calibri"/>
          <w:b/>
          <w:bCs/>
          <w:kern w:val="0"/>
          <w:sz w:val="40"/>
          <w:szCs w:val="40"/>
          <w:lang w:bidi="km-KH"/>
        </w:rPr>
        <w:t>ity Lear</w:t>
      </w:r>
      <w:r w:rsidR="00C87D67">
        <w:rPr>
          <w:rFonts w:eastAsia="Calibri" w:cs="Calibri"/>
          <w:b/>
          <w:bCs/>
          <w:kern w:val="0"/>
          <w:sz w:val="40"/>
          <w:szCs w:val="40"/>
          <w:lang w:bidi="km-KH"/>
        </w:rPr>
        <w:t xml:space="preserve">ning Center in </w:t>
      </w:r>
      <w:proofErr w:type="spellStart"/>
      <w:r w:rsidR="00C87D67">
        <w:rPr>
          <w:rFonts w:eastAsia="Calibri" w:cs="Calibri"/>
          <w:b/>
          <w:bCs/>
          <w:kern w:val="0"/>
          <w:sz w:val="40"/>
          <w:szCs w:val="40"/>
          <w:lang w:bidi="km-KH"/>
        </w:rPr>
        <w:t>Chrey</w:t>
      </w:r>
      <w:proofErr w:type="spellEnd"/>
      <w:r>
        <w:rPr>
          <w:rFonts w:eastAsia="Calibri" w:cs="Calibri"/>
          <w:b/>
          <w:bCs/>
          <w:kern w:val="0"/>
          <w:sz w:val="40"/>
          <w:szCs w:val="40"/>
          <w:lang w:bidi="km-KH"/>
        </w:rPr>
        <w:t xml:space="preserve"> Commune, </w:t>
      </w:r>
      <w:proofErr w:type="spellStart"/>
      <w:r w:rsidR="00724DD7">
        <w:rPr>
          <w:rFonts w:eastAsia="Calibri" w:cs="Calibri"/>
          <w:b/>
          <w:bCs/>
          <w:kern w:val="0"/>
          <w:sz w:val="40"/>
          <w:szCs w:val="40"/>
          <w:lang w:bidi="km-KH"/>
        </w:rPr>
        <w:t>Svay</w:t>
      </w:r>
      <w:proofErr w:type="spellEnd"/>
      <w:r w:rsidR="00724DD7">
        <w:rPr>
          <w:rFonts w:eastAsia="Calibri" w:cs="Calibri"/>
          <w:b/>
          <w:bCs/>
          <w:kern w:val="0"/>
          <w:sz w:val="40"/>
          <w:szCs w:val="40"/>
          <w:lang w:bidi="km-KH"/>
        </w:rPr>
        <w:t xml:space="preserve"> </w:t>
      </w:r>
      <w:proofErr w:type="spellStart"/>
      <w:r w:rsidR="00724DD7">
        <w:rPr>
          <w:rFonts w:eastAsia="Calibri" w:cs="Calibri"/>
          <w:b/>
          <w:bCs/>
          <w:kern w:val="0"/>
          <w:sz w:val="40"/>
          <w:szCs w:val="40"/>
          <w:lang w:bidi="km-KH"/>
        </w:rPr>
        <w:t>Antor</w:t>
      </w:r>
      <w:proofErr w:type="spellEnd"/>
      <w:r w:rsidR="00724DD7">
        <w:rPr>
          <w:rFonts w:eastAsia="Calibri" w:cs="Calibri"/>
          <w:b/>
          <w:bCs/>
          <w:kern w:val="0"/>
          <w:sz w:val="40"/>
          <w:szCs w:val="40"/>
          <w:lang w:bidi="km-KH"/>
        </w:rPr>
        <w:t xml:space="preserve"> District, </w:t>
      </w:r>
      <w:r>
        <w:rPr>
          <w:rFonts w:eastAsia="Calibri" w:cs="Calibri"/>
          <w:b/>
          <w:bCs/>
          <w:kern w:val="0"/>
          <w:sz w:val="40"/>
          <w:szCs w:val="40"/>
          <w:lang w:bidi="km-KH"/>
        </w:rPr>
        <w:t xml:space="preserve">Prey </w:t>
      </w:r>
      <w:proofErr w:type="spellStart"/>
      <w:r>
        <w:rPr>
          <w:rFonts w:eastAsia="Calibri" w:cs="Calibri"/>
          <w:b/>
          <w:bCs/>
          <w:kern w:val="0"/>
          <w:sz w:val="40"/>
          <w:szCs w:val="40"/>
          <w:lang w:bidi="km-KH"/>
        </w:rPr>
        <w:t>Veng</w:t>
      </w:r>
      <w:proofErr w:type="spellEnd"/>
      <w:r>
        <w:rPr>
          <w:rFonts w:eastAsia="Calibri" w:cs="Calibri"/>
          <w:b/>
          <w:bCs/>
          <w:kern w:val="0"/>
          <w:sz w:val="40"/>
          <w:szCs w:val="40"/>
          <w:lang w:bidi="km-KH"/>
        </w:rPr>
        <w:t xml:space="preserve"> Province</w:t>
      </w:r>
    </w:p>
    <w:p w:rsidR="00CA0233" w:rsidRDefault="002F4AF1">
      <w:pPr>
        <w:pStyle w:val="Standard"/>
        <w:spacing w:after="0"/>
        <w:jc w:val="center"/>
        <w:rPr>
          <w:rFonts w:cs="Calibri"/>
          <w:sz w:val="28"/>
          <w:szCs w:val="24"/>
        </w:rPr>
      </w:pPr>
      <w:r>
        <w:rPr>
          <w:rFonts w:cs="Calibri"/>
          <w:sz w:val="28"/>
          <w:szCs w:val="24"/>
        </w:rPr>
        <w:t>July 2015</w:t>
      </w:r>
    </w:p>
    <w:p w:rsidR="00CA0233" w:rsidRDefault="00CA0233">
      <w:pPr>
        <w:pStyle w:val="Standard"/>
        <w:spacing w:after="0"/>
        <w:rPr>
          <w:rFonts w:ascii="Arial" w:eastAsia="Calibri" w:hAnsi="Arial" w:cs="Arial"/>
          <w:b/>
          <w:bCs/>
          <w:sz w:val="20"/>
          <w:szCs w:val="20"/>
        </w:rPr>
      </w:pPr>
    </w:p>
    <w:p w:rsidR="00CA0233" w:rsidRDefault="00CA0233">
      <w:pPr>
        <w:pStyle w:val="Standard"/>
        <w:spacing w:after="0"/>
        <w:rPr>
          <w:rFonts w:ascii="Arial" w:eastAsia="Calibri" w:hAnsi="Arial" w:cs="Arial"/>
          <w:b/>
          <w:bCs/>
          <w:sz w:val="20"/>
          <w:szCs w:val="20"/>
        </w:rPr>
      </w:pPr>
    </w:p>
    <w:p w:rsidR="00CA0233" w:rsidRDefault="00552C0D">
      <w:pPr>
        <w:pStyle w:val="Standard"/>
        <w:spacing w:after="0"/>
        <w:rPr>
          <w:rFonts w:ascii="Arial" w:eastAsia="Calibri" w:hAnsi="Arial" w:cs="Arial"/>
          <w:b/>
          <w:bCs/>
          <w:sz w:val="20"/>
          <w:szCs w:val="20"/>
        </w:rPr>
      </w:pPr>
      <w:r>
        <w:rPr>
          <w:rFonts w:ascii="Arial" w:eastAsia="Calibri" w:hAnsi="Arial" w:cs="Arial"/>
          <w:b/>
          <w:bCs/>
          <w:sz w:val="20"/>
          <w:szCs w:val="20"/>
        </w:rPr>
        <w:br w:type="textWrapping" w:clear="all"/>
      </w:r>
    </w:p>
    <w:p w:rsidR="00CA0233" w:rsidRDefault="00CA0233">
      <w:pPr>
        <w:pStyle w:val="Standard"/>
        <w:spacing w:after="0"/>
        <w:rPr>
          <w:rFonts w:ascii="Arial" w:eastAsia="Calibri" w:hAnsi="Arial" w:cs="Arial"/>
          <w:b/>
          <w:bCs/>
          <w:sz w:val="20"/>
          <w:szCs w:val="20"/>
        </w:rPr>
      </w:pPr>
    </w:p>
    <w:p w:rsidR="00CA0233" w:rsidRDefault="00B64919">
      <w:pPr>
        <w:pStyle w:val="Standard"/>
        <w:spacing w:after="0"/>
        <w:jc w:val="center"/>
        <w:rPr>
          <w:rFonts w:ascii="Segoe UI" w:eastAsia="Calibri" w:hAnsi="Segoe UI" w:cs="Segoe UI"/>
          <w:sz w:val="20"/>
          <w:szCs w:val="20"/>
        </w:rPr>
      </w:pPr>
      <w:r>
        <w:rPr>
          <w:rFonts w:ascii="Segoe UI" w:eastAsia="Calibri" w:hAnsi="Segoe UI" w:cs="Segoe UI"/>
          <w:sz w:val="20"/>
          <w:szCs w:val="20"/>
        </w:rPr>
        <w:t>Project Funded By:</w:t>
      </w:r>
    </w:p>
    <w:p w:rsidR="00CA0233" w:rsidRDefault="00CA0233">
      <w:pPr>
        <w:pStyle w:val="Standard"/>
        <w:spacing w:after="0"/>
        <w:jc w:val="center"/>
        <w:rPr>
          <w:rFonts w:ascii="Arial" w:eastAsia="Calibri" w:hAnsi="Arial" w:cs="Arial"/>
          <w:b/>
          <w:bCs/>
          <w:sz w:val="20"/>
          <w:szCs w:val="20"/>
        </w:rPr>
      </w:pPr>
    </w:p>
    <w:p w:rsidR="00CA0233" w:rsidRDefault="00552C0D">
      <w:pPr>
        <w:pStyle w:val="Standard"/>
        <w:spacing w:after="0"/>
        <w:jc w:val="center"/>
        <w:rPr>
          <w:rFonts w:ascii="Arial" w:eastAsia="Calibri" w:hAnsi="Arial" w:cs="Arial"/>
          <w:b/>
          <w:bCs/>
          <w:sz w:val="20"/>
          <w:szCs w:val="20"/>
        </w:rPr>
      </w:pPr>
      <w:r w:rsidRPr="00552C0D">
        <w:rPr>
          <w:rFonts w:ascii="Arial" w:eastAsia="Calibri" w:hAnsi="Arial" w:cs="Arial"/>
          <w:b/>
          <w:bCs/>
          <w:noProof/>
          <w:sz w:val="20"/>
          <w:szCs w:val="20"/>
          <w:lang w:val="en-GB" w:eastAsia="en-GB"/>
        </w:rPr>
        <w:drawing>
          <wp:inline distT="0" distB="0" distL="0" distR="0" wp14:anchorId="718B978D" wp14:editId="1341F59C">
            <wp:extent cx="723900" cy="568779"/>
            <wp:effectExtent l="19050" t="0" r="0" b="0"/>
            <wp:docPr id="7" name="Picture 23" descr="D:\Logos\europ un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Logos\europ union.jpg"/>
                    <pic:cNvPicPr>
                      <a:picLocks noChangeAspect="1" noChangeArrowheads="1"/>
                    </pic:cNvPicPr>
                  </pic:nvPicPr>
                  <pic:blipFill>
                    <a:blip r:embed="rId9" cstate="print"/>
                    <a:srcRect/>
                    <a:stretch>
                      <a:fillRect/>
                    </a:stretch>
                  </pic:blipFill>
                  <pic:spPr bwMode="auto">
                    <a:xfrm>
                      <a:off x="0" y="0"/>
                      <a:ext cx="723900" cy="568779"/>
                    </a:xfrm>
                    <a:prstGeom prst="rect">
                      <a:avLst/>
                    </a:prstGeom>
                    <a:noFill/>
                    <a:ln w="9525">
                      <a:noFill/>
                      <a:miter lim="800000"/>
                      <a:headEnd/>
                      <a:tailEnd/>
                    </a:ln>
                  </pic:spPr>
                </pic:pic>
              </a:graphicData>
            </a:graphic>
          </wp:inline>
        </w:drawing>
      </w:r>
    </w:p>
    <w:p w:rsidR="00CA0233" w:rsidRDefault="00CA0233">
      <w:pPr>
        <w:pStyle w:val="Standard"/>
        <w:spacing w:after="0"/>
        <w:jc w:val="center"/>
        <w:rPr>
          <w:rFonts w:ascii="Arial" w:eastAsia="Calibri" w:hAnsi="Arial" w:cs="Arial"/>
          <w:sz w:val="20"/>
          <w:szCs w:val="20"/>
        </w:rPr>
      </w:pPr>
    </w:p>
    <w:p w:rsidR="00552C0D" w:rsidRDefault="00552C0D">
      <w:pPr>
        <w:pStyle w:val="Standard"/>
        <w:spacing w:after="0"/>
        <w:jc w:val="center"/>
        <w:rPr>
          <w:rFonts w:ascii="Arial" w:eastAsia="Calibri" w:hAnsi="Arial" w:cs="Arial"/>
          <w:sz w:val="20"/>
          <w:szCs w:val="20"/>
        </w:rPr>
      </w:pPr>
    </w:p>
    <w:p w:rsidR="00CA0233" w:rsidRDefault="00B64919">
      <w:pPr>
        <w:pStyle w:val="Standard"/>
        <w:spacing w:after="0"/>
        <w:jc w:val="center"/>
        <w:rPr>
          <w:rFonts w:ascii="Segoe UI" w:eastAsia="Calibri" w:hAnsi="Segoe UI" w:cs="Segoe UI"/>
          <w:sz w:val="20"/>
          <w:szCs w:val="20"/>
        </w:rPr>
      </w:pPr>
      <w:r w:rsidRPr="00FD05A5">
        <w:rPr>
          <w:rFonts w:ascii="Segoe UI" w:eastAsia="Calibri" w:hAnsi="Segoe UI" w:cs="Segoe UI"/>
          <w:sz w:val="20"/>
          <w:szCs w:val="20"/>
        </w:rPr>
        <w:t>Project Implemented By:</w:t>
      </w:r>
      <w:r w:rsidR="00552C0D" w:rsidRPr="00552C0D">
        <w:rPr>
          <w:rFonts w:ascii="Arial" w:eastAsia="Calibri" w:hAnsi="Arial" w:cs="Arial"/>
          <w:b/>
          <w:bCs/>
          <w:noProof/>
          <w:sz w:val="20"/>
          <w:szCs w:val="20"/>
          <w:lang w:bidi="ta-IN"/>
        </w:rPr>
        <w:t xml:space="preserve"> </w:t>
      </w:r>
      <w:r w:rsidR="00DF3A21">
        <w:rPr>
          <w:rFonts w:ascii="Arial" w:eastAsia="Calibri" w:hAnsi="Arial" w:cs="Arial"/>
          <w:b/>
          <w:bCs/>
          <w:noProof/>
          <w:sz w:val="20"/>
          <w:szCs w:val="20"/>
          <w:lang w:bidi="ta-IN"/>
        </w:rPr>
        <w:t xml:space="preserve">  </w:t>
      </w:r>
    </w:p>
    <w:p w:rsidR="00935AA3" w:rsidRDefault="00DF3A21" w:rsidP="00552C0D">
      <w:pPr>
        <w:pStyle w:val="Standard"/>
        <w:jc w:val="center"/>
        <w:rPr>
          <w:color w:val="FFFFFF"/>
        </w:rPr>
      </w:pPr>
      <w:r>
        <w:rPr>
          <w:noProof/>
          <w:color w:val="FFFFFF"/>
          <w:lang w:val="en-GB" w:eastAsia="en-GB"/>
        </w:rPr>
        <w:drawing>
          <wp:anchor distT="0" distB="0" distL="114300" distR="114300" simplePos="0" relativeHeight="251661312" behindDoc="0" locked="0" layoutInCell="1" allowOverlap="1" wp14:anchorId="2A0A8471" wp14:editId="70879A32">
            <wp:simplePos x="0" y="0"/>
            <wp:positionH relativeFrom="column">
              <wp:posOffset>3240405</wp:posOffset>
            </wp:positionH>
            <wp:positionV relativeFrom="paragraph">
              <wp:posOffset>68580</wp:posOffset>
            </wp:positionV>
            <wp:extent cx="667385" cy="633095"/>
            <wp:effectExtent l="0" t="0" r="0" b="0"/>
            <wp:wrapSquare wrapText="bothSides"/>
            <wp:docPr id="2" name="Picture 2" descr="C:\Users\capacity.building\Desktop\KYA Logo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pacity.building\Desktop\KYA Logo (3).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7385" cy="6330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FFFFFF"/>
          <w:lang w:val="en-GB" w:eastAsia="en-GB"/>
        </w:rPr>
        <w:drawing>
          <wp:anchor distT="0" distB="0" distL="114300" distR="114300" simplePos="0" relativeHeight="251662336" behindDoc="0" locked="0" layoutInCell="1" allowOverlap="1" wp14:anchorId="76A53AFC" wp14:editId="3BD4C856">
            <wp:simplePos x="0" y="0"/>
            <wp:positionH relativeFrom="column">
              <wp:posOffset>1804670</wp:posOffset>
            </wp:positionH>
            <wp:positionV relativeFrom="paragraph">
              <wp:posOffset>66040</wp:posOffset>
            </wp:positionV>
            <wp:extent cx="707390" cy="747395"/>
            <wp:effectExtent l="0" t="0" r="0" b="0"/>
            <wp:wrapSquare wrapText="bothSides"/>
            <wp:docPr id="3" name="Picture 3" descr="C:\Users\capacity.building\Desktop\ACTE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pacity.building\Desktop\ACTED+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7390" cy="747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0233" w:rsidRDefault="00CA0233" w:rsidP="00552C0D">
      <w:pPr>
        <w:pStyle w:val="Standard"/>
        <w:jc w:val="center"/>
        <w:rPr>
          <w:color w:val="FFFFFF"/>
        </w:rPr>
      </w:pPr>
    </w:p>
    <w:p w:rsidR="00CA0233" w:rsidRDefault="00CA0233">
      <w:pPr>
        <w:pStyle w:val="Standard"/>
        <w:spacing w:after="0"/>
        <w:jc w:val="center"/>
        <w:rPr>
          <w:rFonts w:ascii="Arial" w:eastAsia="Calibri" w:hAnsi="Arial" w:cs="Arial"/>
          <w:b/>
          <w:bCs/>
          <w:sz w:val="20"/>
          <w:szCs w:val="20"/>
        </w:rPr>
      </w:pPr>
    </w:p>
    <w:p w:rsidR="00CA0233" w:rsidRDefault="00CA0233">
      <w:pPr>
        <w:pStyle w:val="Standard"/>
        <w:spacing w:after="0"/>
        <w:jc w:val="center"/>
        <w:rPr>
          <w:rFonts w:ascii="Arial" w:eastAsia="Calibri" w:hAnsi="Arial" w:cs="Arial"/>
          <w:b/>
          <w:bCs/>
          <w:sz w:val="20"/>
          <w:szCs w:val="20"/>
        </w:rPr>
      </w:pPr>
    </w:p>
    <w:p w:rsidR="00CA0233" w:rsidRDefault="00B64919">
      <w:pPr>
        <w:pStyle w:val="Standard"/>
        <w:spacing w:after="0"/>
        <w:jc w:val="center"/>
        <w:rPr>
          <w:rFonts w:ascii="Segoe UI" w:eastAsia="Calibri" w:hAnsi="Segoe UI" w:cs="Segoe UI"/>
          <w:sz w:val="20"/>
          <w:szCs w:val="20"/>
        </w:rPr>
      </w:pPr>
      <w:r>
        <w:rPr>
          <w:rFonts w:ascii="Segoe UI" w:eastAsia="Calibri" w:hAnsi="Segoe UI" w:cs="Segoe UI"/>
          <w:sz w:val="20"/>
          <w:szCs w:val="20"/>
        </w:rPr>
        <w:t>Study was Carried out and Reported By:</w:t>
      </w:r>
    </w:p>
    <w:p w:rsidR="00CA0233" w:rsidRPr="00FB44DA" w:rsidRDefault="00504B54" w:rsidP="00305430">
      <w:pPr>
        <w:pStyle w:val="Standard"/>
        <w:spacing w:after="0"/>
        <w:jc w:val="center"/>
        <w:rPr>
          <w:rFonts w:ascii="Arial" w:eastAsia="Calibri" w:hAnsi="Arial" w:cs="Arial"/>
          <w:sz w:val="20"/>
          <w:szCs w:val="20"/>
        </w:rPr>
      </w:pPr>
      <w:r>
        <w:rPr>
          <w:rFonts w:ascii="Arial" w:eastAsia="Calibri" w:hAnsi="Arial" w:cs="Arial"/>
          <w:noProof/>
          <w:sz w:val="20"/>
          <w:szCs w:val="20"/>
          <w:lang w:eastAsia="id-ID" w:bidi="km-KH"/>
        </w:rPr>
        <w:t>ACTED and KYA</w:t>
      </w:r>
    </w:p>
    <w:p w:rsidR="00CA0233" w:rsidRDefault="004A5E3A">
      <w:pPr>
        <w:pStyle w:val="Standard"/>
        <w:spacing w:before="120" w:after="0"/>
      </w:pPr>
      <w:r>
        <w:rPr>
          <w:noProof/>
          <w:color w:val="FFFFFF"/>
          <w:lang w:val="en-GB" w:eastAsia="en-GB"/>
        </w:rPr>
        <mc:AlternateContent>
          <mc:Choice Requires="wps">
            <w:drawing>
              <wp:anchor distT="0" distB="0" distL="114300" distR="114300" simplePos="0" relativeHeight="251660288" behindDoc="0" locked="0" layoutInCell="1" allowOverlap="1">
                <wp:simplePos x="0" y="0"/>
                <wp:positionH relativeFrom="column">
                  <wp:posOffset>-40005</wp:posOffset>
                </wp:positionH>
                <wp:positionV relativeFrom="paragraph">
                  <wp:posOffset>600075</wp:posOffset>
                </wp:positionV>
                <wp:extent cx="5811520" cy="736600"/>
                <wp:effectExtent l="0" t="0" r="17780" b="25400"/>
                <wp:wrapSquare wrapText="bothSides"/>
                <wp:docPr id="1" n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1520" cy="736600"/>
                        </a:xfrm>
                        <a:prstGeom prst="rect">
                          <a:avLst/>
                        </a:prstGeom>
                        <a:solidFill>
                          <a:schemeClr val="accent1">
                            <a:lumMod val="50000"/>
                            <a:lumOff val="0"/>
                          </a:schemeClr>
                        </a:solidFill>
                        <a:ln w="731">
                          <a:solidFill>
                            <a:srgbClr val="000000"/>
                          </a:solidFill>
                          <a:miter lim="800000"/>
                          <a:headEnd/>
                          <a:tailEnd/>
                        </a:ln>
                      </wps:spPr>
                      <wps:txbx>
                        <w:txbxContent>
                          <w:p w:rsidR="002E2E7D" w:rsidRDefault="002E2E7D">
                            <w:pPr>
                              <w:pStyle w:val="Standard"/>
                              <w:spacing w:after="0"/>
                              <w:jc w:val="center"/>
                              <w:rPr>
                                <w:rFonts w:ascii="Segoe UI" w:hAnsi="Segoe UI" w:cs="Segoe UI"/>
                                <w:b/>
                                <w:bCs/>
                                <w:i/>
                                <w:color w:val="FFFFFF"/>
                                <w:sz w:val="6"/>
                                <w:szCs w:val="6"/>
                              </w:rPr>
                            </w:pPr>
                          </w:p>
                          <w:p w:rsidR="002E2E7D" w:rsidRDefault="002E2E7D">
                            <w:pPr>
                              <w:pStyle w:val="Standard"/>
                              <w:spacing w:after="0"/>
                              <w:jc w:val="center"/>
                              <w:rPr>
                                <w:rFonts w:ascii="Segoe UI" w:hAnsi="Segoe UI" w:cs="Segoe UI"/>
                                <w:b/>
                                <w:bCs/>
                                <w:i/>
                                <w:color w:val="FFFFFF"/>
                                <w:szCs w:val="32"/>
                              </w:rPr>
                            </w:pPr>
                            <w:r>
                              <w:rPr>
                                <w:rFonts w:ascii="Segoe UI" w:hAnsi="Segoe UI" w:cs="Segoe UI"/>
                                <w:b/>
                                <w:bCs/>
                                <w:i/>
                                <w:color w:val="FFFFFF"/>
                                <w:szCs w:val="32"/>
                              </w:rPr>
                              <w:t>Grassroots Organization Capacity Assessment for Community Learning Center Management Committee</w:t>
                            </w:r>
                          </w:p>
                          <w:p w:rsidR="002E2E7D" w:rsidRDefault="002E2E7D">
                            <w:pPr>
                              <w:pStyle w:val="Standard"/>
                              <w:spacing w:after="0"/>
                              <w:jc w:val="center"/>
                              <w:rPr>
                                <w:rFonts w:ascii="Segoe UI" w:hAnsi="Segoe UI" w:cs="Segoe UI"/>
                                <w:b/>
                                <w:bCs/>
                                <w:i/>
                                <w:color w:val="FFFFFF"/>
                                <w:szCs w:val="32"/>
                              </w:rPr>
                            </w:pPr>
                            <w:r>
                              <w:rPr>
                                <w:rFonts w:ascii="Segoe UI" w:hAnsi="Segoe UI" w:cs="Segoe UI"/>
                                <w:b/>
                                <w:bCs/>
                                <w:i/>
                                <w:color w:val="FFFFFF"/>
                                <w:szCs w:val="32"/>
                              </w:rPr>
                              <w:t xml:space="preserve">In </w:t>
                            </w:r>
                            <w:proofErr w:type="spellStart"/>
                            <w:r>
                              <w:rPr>
                                <w:rFonts w:ascii="Segoe UI" w:hAnsi="Segoe UI" w:cs="Segoe UI"/>
                                <w:b/>
                                <w:bCs/>
                                <w:i/>
                                <w:color w:val="FFFFFF"/>
                                <w:szCs w:val="32"/>
                              </w:rPr>
                              <w:t>Chrey</w:t>
                            </w:r>
                            <w:proofErr w:type="spellEnd"/>
                            <w:r>
                              <w:rPr>
                                <w:rFonts w:ascii="Segoe UI" w:hAnsi="Segoe UI" w:cs="Segoe UI"/>
                                <w:b/>
                                <w:bCs/>
                                <w:i/>
                                <w:color w:val="FFFFFF"/>
                                <w:szCs w:val="32"/>
                              </w:rPr>
                              <w:t xml:space="preserve"> Commune, </w:t>
                            </w:r>
                            <w:proofErr w:type="spellStart"/>
                            <w:r>
                              <w:rPr>
                                <w:rFonts w:ascii="Segoe UI" w:hAnsi="Segoe UI" w:cs="Segoe UI"/>
                                <w:b/>
                                <w:bCs/>
                                <w:i/>
                                <w:color w:val="FFFFFF"/>
                                <w:szCs w:val="32"/>
                              </w:rPr>
                              <w:t>Svay</w:t>
                            </w:r>
                            <w:proofErr w:type="spellEnd"/>
                            <w:r>
                              <w:rPr>
                                <w:rFonts w:ascii="Segoe UI" w:hAnsi="Segoe UI" w:cs="Segoe UI"/>
                                <w:b/>
                                <w:bCs/>
                                <w:i/>
                                <w:color w:val="FFFFFF"/>
                                <w:szCs w:val="32"/>
                              </w:rPr>
                              <w:t xml:space="preserve"> </w:t>
                            </w:r>
                            <w:proofErr w:type="spellStart"/>
                            <w:r>
                              <w:rPr>
                                <w:rFonts w:ascii="Segoe UI" w:hAnsi="Segoe UI" w:cs="Segoe UI"/>
                                <w:b/>
                                <w:bCs/>
                                <w:i/>
                                <w:color w:val="FFFFFF"/>
                                <w:szCs w:val="32"/>
                              </w:rPr>
                              <w:t>Antor</w:t>
                            </w:r>
                            <w:proofErr w:type="spellEnd"/>
                            <w:r>
                              <w:rPr>
                                <w:rFonts w:ascii="Segoe UI" w:hAnsi="Segoe UI" w:cs="Segoe UI"/>
                                <w:b/>
                                <w:bCs/>
                                <w:i/>
                                <w:color w:val="FFFFFF"/>
                                <w:szCs w:val="32"/>
                              </w:rPr>
                              <w:t xml:space="preserve"> District, Prey </w:t>
                            </w:r>
                            <w:proofErr w:type="spellStart"/>
                            <w:r>
                              <w:rPr>
                                <w:rFonts w:ascii="Segoe UI" w:hAnsi="Segoe UI" w:cs="Segoe UI"/>
                                <w:b/>
                                <w:bCs/>
                                <w:i/>
                                <w:color w:val="FFFFFF"/>
                                <w:szCs w:val="32"/>
                              </w:rPr>
                              <w:t>Veng</w:t>
                            </w:r>
                            <w:proofErr w:type="spellEnd"/>
                            <w:r>
                              <w:rPr>
                                <w:rFonts w:ascii="Segoe UI" w:hAnsi="Segoe UI" w:cs="Segoe UI"/>
                                <w:b/>
                                <w:bCs/>
                                <w:i/>
                                <w:color w:val="FFFFFF"/>
                                <w:szCs w:val="32"/>
                              </w:rPr>
                              <w:t xml:space="preserve"> Province</w:t>
                            </w:r>
                          </w:p>
                          <w:p w:rsidR="002E2E7D" w:rsidRDefault="002E2E7D">
                            <w:pPr>
                              <w:pStyle w:val="Standard"/>
                              <w:rPr>
                                <w:color w:val="FFFFFF"/>
                              </w:rPr>
                            </w:pPr>
                          </w:p>
                          <w:p w:rsidR="002E2E7D" w:rsidRDefault="002E2E7D">
                            <w:pPr>
                              <w:pStyle w:val="Framecontents"/>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id="1" o:spid="_x0000_s1027" type="#_x0000_t202" style="position:absolute;margin-left:-3.15pt;margin-top:47.25pt;width:457.6pt;height: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" fillcolor="#243f60 [1604]" strokeweight=".02031mm">
                <v:textbox inset="0,0,0,0">
                  <w:txbxContent>
                    <w:p w:rsidR="002E2E7D" w:rsidRDefault="002E2E7D">
                      <w:pPr>
                        <w:pStyle w:val="Standard"/>
                        <w:spacing w:after="0"/>
                        <w:jc w:val="center"/>
                        <w:rPr>
                          <w:rFonts w:ascii="Segoe UI" w:hAnsi="Segoe UI" w:cs="Segoe UI"/>
                          <w:b/>
                          <w:bCs/>
                          <w:i/>
                          <w:color w:val="FFFFFF"/>
                          <w:sz w:val="6"/>
                          <w:szCs w:val="6"/>
                        </w:rPr>
                      </w:pPr>
                    </w:p>
                    <w:p w:rsidR="002E2E7D" w:rsidRDefault="002E2E7D">
                      <w:pPr>
                        <w:pStyle w:val="Standard"/>
                        <w:spacing w:after="0"/>
                        <w:jc w:val="center"/>
                        <w:rPr>
                          <w:rFonts w:ascii="Segoe UI" w:hAnsi="Segoe UI" w:cs="Segoe UI"/>
                          <w:b/>
                          <w:bCs/>
                          <w:i/>
                          <w:color w:val="FFFFFF"/>
                          <w:szCs w:val="32"/>
                        </w:rPr>
                      </w:pPr>
                      <w:r>
                        <w:rPr>
                          <w:rFonts w:ascii="Segoe UI" w:hAnsi="Segoe UI" w:cs="Segoe UI"/>
                          <w:b/>
                          <w:bCs/>
                          <w:i/>
                          <w:color w:val="FFFFFF"/>
                          <w:szCs w:val="32"/>
                        </w:rPr>
                        <w:t>Grassroots Organization Capacity Assessment for Community Learning Center Management Committee</w:t>
                      </w:r>
                    </w:p>
                    <w:p w:rsidR="002E2E7D" w:rsidRDefault="002E2E7D">
                      <w:pPr>
                        <w:pStyle w:val="Standard"/>
                        <w:spacing w:after="0"/>
                        <w:jc w:val="center"/>
                        <w:rPr>
                          <w:rFonts w:ascii="Segoe UI" w:hAnsi="Segoe UI" w:cs="Segoe UI"/>
                          <w:b/>
                          <w:bCs/>
                          <w:i/>
                          <w:color w:val="FFFFFF"/>
                          <w:szCs w:val="32"/>
                        </w:rPr>
                      </w:pPr>
                      <w:r>
                        <w:rPr>
                          <w:rFonts w:ascii="Segoe UI" w:hAnsi="Segoe UI" w:cs="Segoe UI"/>
                          <w:b/>
                          <w:bCs/>
                          <w:i/>
                          <w:color w:val="FFFFFF"/>
                          <w:szCs w:val="32"/>
                        </w:rPr>
                        <w:t xml:space="preserve">In </w:t>
                      </w:r>
                      <w:proofErr w:type="spellStart"/>
                      <w:r>
                        <w:rPr>
                          <w:rFonts w:ascii="Segoe UI" w:hAnsi="Segoe UI" w:cs="Segoe UI"/>
                          <w:b/>
                          <w:bCs/>
                          <w:i/>
                          <w:color w:val="FFFFFF"/>
                          <w:szCs w:val="32"/>
                        </w:rPr>
                        <w:t>Chrey</w:t>
                      </w:r>
                      <w:proofErr w:type="spellEnd"/>
                      <w:r>
                        <w:rPr>
                          <w:rFonts w:ascii="Segoe UI" w:hAnsi="Segoe UI" w:cs="Segoe UI"/>
                          <w:b/>
                          <w:bCs/>
                          <w:i/>
                          <w:color w:val="FFFFFF"/>
                          <w:szCs w:val="32"/>
                        </w:rPr>
                        <w:t xml:space="preserve"> Commune, </w:t>
                      </w:r>
                      <w:proofErr w:type="spellStart"/>
                      <w:r>
                        <w:rPr>
                          <w:rFonts w:ascii="Segoe UI" w:hAnsi="Segoe UI" w:cs="Segoe UI"/>
                          <w:b/>
                          <w:bCs/>
                          <w:i/>
                          <w:color w:val="FFFFFF"/>
                          <w:szCs w:val="32"/>
                        </w:rPr>
                        <w:t>Svay</w:t>
                      </w:r>
                      <w:proofErr w:type="spellEnd"/>
                      <w:r>
                        <w:rPr>
                          <w:rFonts w:ascii="Segoe UI" w:hAnsi="Segoe UI" w:cs="Segoe UI"/>
                          <w:b/>
                          <w:bCs/>
                          <w:i/>
                          <w:color w:val="FFFFFF"/>
                          <w:szCs w:val="32"/>
                        </w:rPr>
                        <w:t xml:space="preserve"> </w:t>
                      </w:r>
                      <w:proofErr w:type="spellStart"/>
                      <w:r>
                        <w:rPr>
                          <w:rFonts w:ascii="Segoe UI" w:hAnsi="Segoe UI" w:cs="Segoe UI"/>
                          <w:b/>
                          <w:bCs/>
                          <w:i/>
                          <w:color w:val="FFFFFF"/>
                          <w:szCs w:val="32"/>
                        </w:rPr>
                        <w:t>Antor</w:t>
                      </w:r>
                      <w:proofErr w:type="spellEnd"/>
                      <w:r>
                        <w:rPr>
                          <w:rFonts w:ascii="Segoe UI" w:hAnsi="Segoe UI" w:cs="Segoe UI"/>
                          <w:b/>
                          <w:bCs/>
                          <w:i/>
                          <w:color w:val="FFFFFF"/>
                          <w:szCs w:val="32"/>
                        </w:rPr>
                        <w:t xml:space="preserve"> District, Prey </w:t>
                      </w:r>
                      <w:proofErr w:type="spellStart"/>
                      <w:r>
                        <w:rPr>
                          <w:rFonts w:ascii="Segoe UI" w:hAnsi="Segoe UI" w:cs="Segoe UI"/>
                          <w:b/>
                          <w:bCs/>
                          <w:i/>
                          <w:color w:val="FFFFFF"/>
                          <w:szCs w:val="32"/>
                        </w:rPr>
                        <w:t>Veng</w:t>
                      </w:r>
                      <w:proofErr w:type="spellEnd"/>
                      <w:r>
                        <w:rPr>
                          <w:rFonts w:ascii="Segoe UI" w:hAnsi="Segoe UI" w:cs="Segoe UI"/>
                          <w:b/>
                          <w:bCs/>
                          <w:i/>
                          <w:color w:val="FFFFFF"/>
                          <w:szCs w:val="32"/>
                        </w:rPr>
                        <w:t xml:space="preserve"> Province</w:t>
                      </w:r>
                    </w:p>
                    <w:p w:rsidR="002E2E7D" w:rsidRDefault="002E2E7D">
                      <w:pPr>
                        <w:pStyle w:val="Standard"/>
                        <w:rPr>
                          <w:color w:val="FFFFFF"/>
                        </w:rPr>
                      </w:pPr>
                    </w:p>
                    <w:p w:rsidR="002E2E7D" w:rsidRDefault="002E2E7D">
                      <w:pPr>
                        <w:pStyle w:val="Framecontents"/>
                      </w:pPr>
                    </w:p>
                  </w:txbxContent>
                </v:textbox>
                <w10:wrap type="square"/>
              </v:shape>
            </w:pict>
          </mc:Fallback>
        </mc:AlternateContent>
      </w:r>
    </w:p>
    <w:sdt>
      <w:sdtPr>
        <w:rPr>
          <w:rFonts w:asciiTheme="minorHAnsi" w:eastAsiaTheme="minorHAnsi" w:hAnsiTheme="minorHAnsi" w:cstheme="minorBidi"/>
          <w:b w:val="0"/>
          <w:bCs w:val="0"/>
          <w:color w:val="auto"/>
          <w:kern w:val="3"/>
          <w:sz w:val="22"/>
          <w:szCs w:val="22"/>
        </w:rPr>
        <w:id w:val="9149381"/>
        <w:docPartObj>
          <w:docPartGallery w:val="Table of Contents"/>
          <w:docPartUnique/>
        </w:docPartObj>
      </w:sdtPr>
      <w:sdtEndPr>
        <w:rPr>
          <w:rFonts w:ascii="Calibri" w:eastAsia="SimSun" w:hAnsi="Calibri" w:cs="Tahoma"/>
        </w:rPr>
      </w:sdtEndPr>
      <w:sdtContent>
        <w:p w:rsidR="00305430" w:rsidRDefault="00305430" w:rsidP="00305430">
          <w:pPr>
            <w:pStyle w:val="TOCHeading"/>
            <w:spacing w:before="0" w:after="120"/>
            <w:rPr>
              <w:rFonts w:asciiTheme="minorHAnsi" w:eastAsiaTheme="minorHAnsi" w:hAnsiTheme="minorHAnsi" w:cstheme="minorBidi"/>
              <w:b w:val="0"/>
              <w:bCs w:val="0"/>
              <w:color w:val="auto"/>
              <w:sz w:val="22"/>
              <w:szCs w:val="22"/>
            </w:rPr>
          </w:pPr>
        </w:p>
        <w:p w:rsidR="00305430" w:rsidRDefault="00305430" w:rsidP="00305430">
          <w:pPr>
            <w:pStyle w:val="TOCHeading"/>
            <w:spacing w:before="0" w:after="120"/>
          </w:pPr>
          <w:r w:rsidRPr="00476CAC">
            <w:rPr>
              <w:rFonts w:asciiTheme="minorHAnsi" w:hAnsiTheme="minorHAnsi" w:cstheme="minorHAnsi"/>
            </w:rPr>
            <w:t>Table of Contents</w:t>
          </w:r>
        </w:p>
        <w:p w:rsidR="00305430" w:rsidRDefault="00942DFA" w:rsidP="00305430">
          <w:pPr>
            <w:pStyle w:val="TOC1"/>
            <w:tabs>
              <w:tab w:val="right" w:leader="dot" w:pos="9017"/>
            </w:tabs>
            <w:rPr>
              <w:rFonts w:eastAsiaTheme="minorEastAsia"/>
              <w:noProof/>
            </w:rPr>
          </w:pPr>
          <w:r>
            <w:fldChar w:fldCharType="begin"/>
          </w:r>
          <w:r w:rsidR="00305430">
            <w:instrText xml:space="preserve"> TOC \o "1-3" \h \z \u </w:instrText>
          </w:r>
          <w:r>
            <w:fldChar w:fldCharType="separate"/>
          </w:r>
          <w:hyperlink w:anchor="_Toc328559423" w:history="1">
            <w:r w:rsidR="00305430" w:rsidRPr="007B2100">
              <w:rPr>
                <w:rStyle w:val="Hyperlink"/>
                <w:noProof/>
              </w:rPr>
              <w:t>1|INTRODUCTION</w:t>
            </w:r>
            <w:r w:rsidR="00305430">
              <w:rPr>
                <w:noProof/>
                <w:webHidden/>
              </w:rPr>
              <w:tab/>
              <w:t>2</w:t>
            </w:r>
          </w:hyperlink>
        </w:p>
        <w:p w:rsidR="00305430" w:rsidRDefault="00854694" w:rsidP="00305430">
          <w:pPr>
            <w:pStyle w:val="TOC1"/>
            <w:tabs>
              <w:tab w:val="right" w:leader="dot" w:pos="9017"/>
            </w:tabs>
            <w:rPr>
              <w:rFonts w:eastAsiaTheme="minorEastAsia"/>
              <w:noProof/>
            </w:rPr>
          </w:pPr>
          <w:hyperlink w:anchor="_Toc328559424" w:history="1">
            <w:r w:rsidR="00305430" w:rsidRPr="007B2100">
              <w:rPr>
                <w:rStyle w:val="Hyperlink"/>
                <w:noProof/>
              </w:rPr>
              <w:t>2|A</w:t>
            </w:r>
            <w:r w:rsidR="00305430">
              <w:rPr>
                <w:rStyle w:val="Hyperlink"/>
                <w:noProof/>
              </w:rPr>
              <w:t>SSESSMENT OUTCOMES</w:t>
            </w:r>
            <w:r w:rsidR="00305430">
              <w:rPr>
                <w:noProof/>
                <w:webHidden/>
              </w:rPr>
              <w:tab/>
            </w:r>
            <w:r w:rsidR="00942DFA">
              <w:rPr>
                <w:noProof/>
                <w:webHidden/>
              </w:rPr>
              <w:fldChar w:fldCharType="begin"/>
            </w:r>
            <w:r w:rsidR="00305430">
              <w:rPr>
                <w:noProof/>
                <w:webHidden/>
              </w:rPr>
              <w:instrText xml:space="preserve"> PAGEREF _Toc328559424 \h </w:instrText>
            </w:r>
            <w:r w:rsidR="00942DFA">
              <w:rPr>
                <w:noProof/>
                <w:webHidden/>
              </w:rPr>
            </w:r>
            <w:r w:rsidR="00942DFA">
              <w:rPr>
                <w:noProof/>
                <w:webHidden/>
              </w:rPr>
              <w:fldChar w:fldCharType="separate"/>
            </w:r>
            <w:r w:rsidR="007F5A1C">
              <w:rPr>
                <w:noProof/>
                <w:webHidden/>
              </w:rPr>
              <w:t>4</w:t>
            </w:r>
            <w:r w:rsidR="00942DFA">
              <w:rPr>
                <w:noProof/>
                <w:webHidden/>
              </w:rPr>
              <w:fldChar w:fldCharType="end"/>
            </w:r>
          </w:hyperlink>
        </w:p>
        <w:p w:rsidR="00305430" w:rsidRDefault="0096192D" w:rsidP="0096192D">
          <w:pPr>
            <w:pStyle w:val="TOC2"/>
            <w:tabs>
              <w:tab w:val="right" w:leader="dot" w:pos="9017"/>
            </w:tabs>
            <w:ind w:left="0"/>
            <w:rPr>
              <w:noProof/>
            </w:rPr>
          </w:pPr>
          <w:r>
            <w:t xml:space="preserve">    </w:t>
          </w:r>
          <w:hyperlink w:anchor="_Toc328559425" w:history="1">
            <w:r w:rsidR="00305430" w:rsidRPr="007B2100">
              <w:rPr>
                <w:rStyle w:val="Hyperlink"/>
                <w:noProof/>
              </w:rPr>
              <w:t xml:space="preserve">2.1 </w:t>
            </w:r>
            <w:r w:rsidR="00305430" w:rsidRPr="002C379D">
              <w:rPr>
                <w:rStyle w:val="Hyperlink"/>
                <w:noProof/>
                <w:color w:val="auto"/>
              </w:rPr>
              <w:t>Overall</w:t>
            </w:r>
            <w:r w:rsidR="00305430" w:rsidRPr="007B2100">
              <w:rPr>
                <w:rStyle w:val="Hyperlink"/>
                <w:noProof/>
              </w:rPr>
              <w:t xml:space="preserve"> Situation</w:t>
            </w:r>
            <w:r w:rsidR="00305430">
              <w:rPr>
                <w:noProof/>
                <w:webHidden/>
              </w:rPr>
              <w:tab/>
            </w:r>
            <w:r w:rsidR="00942DFA">
              <w:rPr>
                <w:noProof/>
                <w:webHidden/>
              </w:rPr>
              <w:fldChar w:fldCharType="begin"/>
            </w:r>
            <w:r w:rsidR="00305430">
              <w:rPr>
                <w:noProof/>
                <w:webHidden/>
              </w:rPr>
              <w:instrText xml:space="preserve"> PAGEREF _Toc328559425 \h </w:instrText>
            </w:r>
            <w:r w:rsidR="00942DFA">
              <w:rPr>
                <w:noProof/>
                <w:webHidden/>
              </w:rPr>
            </w:r>
            <w:r w:rsidR="00942DFA">
              <w:rPr>
                <w:noProof/>
                <w:webHidden/>
              </w:rPr>
              <w:fldChar w:fldCharType="separate"/>
            </w:r>
            <w:r w:rsidR="007F5A1C">
              <w:rPr>
                <w:noProof/>
                <w:webHidden/>
              </w:rPr>
              <w:t>4</w:t>
            </w:r>
            <w:r w:rsidR="00942DFA">
              <w:rPr>
                <w:noProof/>
                <w:webHidden/>
              </w:rPr>
              <w:fldChar w:fldCharType="end"/>
            </w:r>
          </w:hyperlink>
        </w:p>
        <w:p w:rsidR="004C07BE" w:rsidRPr="002C379D" w:rsidRDefault="004C07BE" w:rsidP="004C07BE">
          <w:pPr>
            <w:pStyle w:val="NoSpacing"/>
            <w:spacing w:after="0" w:line="240" w:lineRule="auto"/>
            <w:jc w:val="both"/>
            <w:rPr>
              <w:rFonts w:eastAsia="Calibri" w:cs="Calibri"/>
            </w:rPr>
          </w:pPr>
          <w:r>
            <w:rPr>
              <w:rFonts w:eastAsia="Calibri" w:cs="Calibri"/>
              <w:color w:val="FF0000"/>
            </w:rPr>
            <w:t xml:space="preserve">   </w:t>
          </w:r>
          <w:r w:rsidRPr="002C379D">
            <w:rPr>
              <w:rFonts w:eastAsia="Calibri" w:cs="Calibri"/>
            </w:rPr>
            <w:t xml:space="preserve"> 2.2 Governance and Administration……………………………………………………………………………………………….5</w:t>
          </w:r>
        </w:p>
        <w:p w:rsidR="004C07BE" w:rsidRPr="002C379D" w:rsidRDefault="004C07BE" w:rsidP="004C07BE">
          <w:pPr>
            <w:pStyle w:val="NoSpacing"/>
            <w:spacing w:after="0" w:line="240" w:lineRule="auto"/>
            <w:jc w:val="both"/>
            <w:rPr>
              <w:rFonts w:eastAsia="Calibri" w:cs="Calibri"/>
            </w:rPr>
          </w:pPr>
        </w:p>
        <w:p w:rsidR="004C07BE" w:rsidRPr="002C379D" w:rsidRDefault="004C07BE" w:rsidP="004C07BE">
          <w:pPr>
            <w:pStyle w:val="NoSpacing"/>
            <w:spacing w:after="0" w:line="240" w:lineRule="auto"/>
            <w:jc w:val="both"/>
            <w:rPr>
              <w:rFonts w:eastAsia="Calibri" w:cs="Calibri"/>
            </w:rPr>
          </w:pPr>
          <w:r w:rsidRPr="002C379D">
            <w:rPr>
              <w:rFonts w:eastAsia="Calibri" w:cs="Calibri"/>
            </w:rPr>
            <w:t xml:space="preserve">    2.3 Organizational Management…………………………………………………………………………………………………….6</w:t>
          </w:r>
        </w:p>
        <w:p w:rsidR="004C07BE" w:rsidRPr="002C379D" w:rsidRDefault="004C07BE" w:rsidP="004C07BE">
          <w:pPr>
            <w:pStyle w:val="NoSpacing"/>
            <w:spacing w:after="0" w:line="240" w:lineRule="auto"/>
            <w:jc w:val="both"/>
            <w:rPr>
              <w:rFonts w:eastAsia="Calibri" w:cs="Calibri"/>
            </w:rPr>
          </w:pPr>
        </w:p>
        <w:p w:rsidR="004C07BE" w:rsidRPr="002C379D" w:rsidRDefault="004C07BE" w:rsidP="004C07BE">
          <w:pPr>
            <w:pStyle w:val="NoSpacing"/>
            <w:spacing w:after="0" w:line="240" w:lineRule="auto"/>
            <w:jc w:val="both"/>
            <w:rPr>
              <w:rFonts w:eastAsia="Calibri" w:cs="Calibri"/>
            </w:rPr>
          </w:pPr>
          <w:r w:rsidRPr="002C379D">
            <w:rPr>
              <w:rFonts w:eastAsia="Calibri" w:cs="Calibri"/>
            </w:rPr>
            <w:t xml:space="preserve">    2.4 Financial Management……………………………………………………………………………………………………………..6</w:t>
          </w:r>
        </w:p>
        <w:p w:rsidR="004C07BE" w:rsidRPr="002C379D" w:rsidRDefault="004C07BE" w:rsidP="004C07BE">
          <w:pPr>
            <w:pStyle w:val="NoSpacing"/>
            <w:spacing w:after="0" w:line="240" w:lineRule="auto"/>
            <w:jc w:val="both"/>
            <w:rPr>
              <w:rFonts w:eastAsia="Calibri" w:cs="Calibri"/>
            </w:rPr>
          </w:pPr>
        </w:p>
        <w:p w:rsidR="004C07BE" w:rsidRPr="002C379D" w:rsidRDefault="004C07BE" w:rsidP="004C07BE">
          <w:pPr>
            <w:pStyle w:val="NoSpacing"/>
            <w:spacing w:after="0" w:line="240" w:lineRule="auto"/>
            <w:jc w:val="both"/>
            <w:rPr>
              <w:rFonts w:eastAsia="Calibri" w:cs="Calibri"/>
            </w:rPr>
          </w:pPr>
          <w:r w:rsidRPr="002C379D">
            <w:rPr>
              <w:rFonts w:eastAsia="Calibri" w:cs="Calibri"/>
            </w:rPr>
            <w:t xml:space="preserve">    2.5 </w:t>
          </w:r>
          <w:r w:rsidR="00735095">
            <w:rPr>
              <w:rFonts w:eastAsia="Calibri" w:cs="Calibri"/>
            </w:rPr>
            <w:t>Commune</w:t>
          </w:r>
          <w:r w:rsidR="00A047F1">
            <w:rPr>
              <w:rFonts w:eastAsia="Calibri" w:cs="Calibri"/>
            </w:rPr>
            <w:t xml:space="preserve"> Investment Plan (CIP)……………………</w:t>
          </w:r>
          <w:r w:rsidR="00735095">
            <w:rPr>
              <w:rFonts w:eastAsia="Calibri" w:cs="Calibri"/>
            </w:rPr>
            <w:t>..</w:t>
          </w:r>
          <w:r w:rsidR="00A047F1">
            <w:rPr>
              <w:rFonts w:eastAsia="Calibri" w:cs="Calibri"/>
            </w:rPr>
            <w:t>………………………………………………………………….</w:t>
          </w:r>
          <w:r w:rsidRPr="002C379D">
            <w:rPr>
              <w:rFonts w:eastAsia="Calibri" w:cs="Calibri"/>
            </w:rPr>
            <w:t>……7</w:t>
          </w:r>
        </w:p>
        <w:p w:rsidR="004C07BE" w:rsidRPr="002C379D" w:rsidRDefault="004C07BE" w:rsidP="004C07BE">
          <w:pPr>
            <w:pStyle w:val="NoSpacing"/>
            <w:spacing w:after="0" w:line="240" w:lineRule="auto"/>
            <w:jc w:val="both"/>
            <w:rPr>
              <w:rFonts w:eastAsia="Calibri" w:cs="Calibri"/>
            </w:rPr>
          </w:pPr>
        </w:p>
        <w:p w:rsidR="004C07BE" w:rsidRPr="002C379D" w:rsidRDefault="004C07BE" w:rsidP="004C07BE">
          <w:pPr>
            <w:pStyle w:val="NoSpacing"/>
            <w:spacing w:after="0" w:line="240" w:lineRule="auto"/>
            <w:jc w:val="both"/>
            <w:rPr>
              <w:rFonts w:eastAsia="Calibri" w:cs="Calibri"/>
            </w:rPr>
          </w:pPr>
          <w:r w:rsidRPr="002C379D">
            <w:rPr>
              <w:rFonts w:eastAsia="Calibri" w:cs="Calibri"/>
            </w:rPr>
            <w:t xml:space="preserve">    2.6 External Relations and Resource Mobilization…………………………………………………………………………..8</w:t>
          </w:r>
        </w:p>
        <w:p w:rsidR="00305430" w:rsidRPr="002C379D" w:rsidRDefault="00305430" w:rsidP="004C07BE">
          <w:pPr>
            <w:pStyle w:val="NoSpacing"/>
            <w:spacing w:after="0" w:line="240" w:lineRule="auto"/>
            <w:jc w:val="both"/>
            <w:rPr>
              <w:rFonts w:eastAsia="Calibri" w:cs="Calibri"/>
            </w:rPr>
          </w:pPr>
          <w:r w:rsidRPr="002C379D">
            <w:t xml:space="preserve">   </w:t>
          </w:r>
        </w:p>
        <w:p w:rsidR="00305430" w:rsidRDefault="00854694" w:rsidP="00305430">
          <w:pPr>
            <w:pStyle w:val="TOC1"/>
            <w:tabs>
              <w:tab w:val="right" w:leader="dot" w:pos="9017"/>
            </w:tabs>
            <w:rPr>
              <w:rFonts w:eastAsiaTheme="minorEastAsia"/>
              <w:noProof/>
            </w:rPr>
          </w:pPr>
          <w:hyperlink w:anchor="_Toc328559430" w:history="1">
            <w:r w:rsidR="00305430" w:rsidRPr="007B2100">
              <w:rPr>
                <w:rStyle w:val="Hyperlink"/>
                <w:noProof/>
              </w:rPr>
              <w:t>3|</w:t>
            </w:r>
            <w:r w:rsidR="00305430">
              <w:rPr>
                <w:rStyle w:val="Hyperlink"/>
                <w:noProof/>
              </w:rPr>
              <w:t xml:space="preserve">JOINT </w:t>
            </w:r>
            <w:r w:rsidR="00305430" w:rsidRPr="007B2100">
              <w:rPr>
                <w:rStyle w:val="Hyperlink"/>
                <w:noProof/>
              </w:rPr>
              <w:t>ACTION PLAN</w:t>
            </w:r>
            <w:r w:rsidR="004C07BE">
              <w:rPr>
                <w:rStyle w:val="Hyperlink"/>
                <w:noProof/>
              </w:rPr>
              <w:t xml:space="preserve"> WITH CLCMC</w:t>
            </w:r>
            <w:r w:rsidR="00305430">
              <w:rPr>
                <w:noProof/>
                <w:webHidden/>
              </w:rPr>
              <w:tab/>
              <w:t>9</w:t>
            </w:r>
          </w:hyperlink>
        </w:p>
        <w:p w:rsidR="00305430" w:rsidRDefault="00942DFA" w:rsidP="00305430">
          <w:pPr>
            <w:spacing w:before="120" w:after="0"/>
          </w:pPr>
          <w:r>
            <w:fldChar w:fldCharType="end"/>
          </w:r>
        </w:p>
      </w:sdtContent>
    </w:sdt>
    <w:p w:rsidR="00CA0233" w:rsidRDefault="00CA0233">
      <w:pPr>
        <w:pStyle w:val="Heading1"/>
        <w:jc w:val="both"/>
        <w:rPr>
          <w:sz w:val="40"/>
          <w:szCs w:val="40"/>
        </w:rPr>
      </w:pPr>
    </w:p>
    <w:p w:rsidR="00CA0233" w:rsidRDefault="00552C0D" w:rsidP="00552C0D">
      <w:pPr>
        <w:pStyle w:val="Standard"/>
        <w:tabs>
          <w:tab w:val="left" w:pos="1935"/>
        </w:tabs>
        <w:rPr>
          <w:rFonts w:ascii="Cambria" w:hAnsi="Cambria"/>
          <w:color w:val="17365D"/>
        </w:rPr>
      </w:pPr>
      <w:r>
        <w:rPr>
          <w:rFonts w:ascii="Cambria" w:hAnsi="Cambria"/>
          <w:color w:val="17365D"/>
        </w:rPr>
        <w:tab/>
      </w:r>
    </w:p>
    <w:p w:rsidR="00552C0D" w:rsidRDefault="00552C0D" w:rsidP="00552C0D">
      <w:pPr>
        <w:pStyle w:val="Standard"/>
        <w:tabs>
          <w:tab w:val="left" w:pos="1935"/>
        </w:tabs>
        <w:rPr>
          <w:rFonts w:ascii="Cambria" w:hAnsi="Cambria"/>
          <w:color w:val="17365D"/>
        </w:rPr>
      </w:pPr>
    </w:p>
    <w:p w:rsidR="00764E8F" w:rsidRDefault="00764E8F">
      <w:pPr>
        <w:rPr>
          <w:rFonts w:ascii="Cambria" w:hAnsi="Cambria"/>
          <w:color w:val="17365D"/>
        </w:rPr>
      </w:pPr>
      <w:r>
        <w:rPr>
          <w:rFonts w:ascii="Cambria" w:hAnsi="Cambria"/>
          <w:color w:val="17365D"/>
        </w:rPr>
        <w:br w:type="page"/>
      </w:r>
    </w:p>
    <w:p w:rsidR="00552C0D" w:rsidRDefault="00552C0D">
      <w:pPr>
        <w:rPr>
          <w:rFonts w:cs="Calibri"/>
          <w:b/>
          <w:bCs/>
          <w:color w:val="17365D"/>
          <w:sz w:val="28"/>
          <w:szCs w:val="28"/>
        </w:rPr>
      </w:pPr>
      <w:bookmarkStart w:id="0" w:name="__RefHeading__6026_783060276"/>
      <w:bookmarkStart w:id="1" w:name="__RefHeading__6028_783060276"/>
      <w:bookmarkStart w:id="2" w:name="_Toc328559423"/>
      <w:bookmarkEnd w:id="0"/>
      <w:bookmarkEnd w:id="1"/>
    </w:p>
    <w:bookmarkEnd w:id="2"/>
    <w:p w:rsidR="00552C0D" w:rsidRPr="002C379D" w:rsidRDefault="00552C0D" w:rsidP="00650759">
      <w:pPr>
        <w:pStyle w:val="Heading1"/>
        <w:framePr w:dropCap="drop" w:lines="3" w:h="1126" w:hRule="exact" w:wrap="around" w:vAnchor="text" w:hAnchor="text"/>
        <w:spacing w:line="1126" w:lineRule="exact"/>
        <w:jc w:val="both"/>
        <w:rPr>
          <w:rFonts w:asciiTheme="minorHAnsi" w:hAnsiTheme="minorHAnsi" w:cstheme="minorHAnsi"/>
          <w:color w:val="auto"/>
          <w:position w:val="-9"/>
          <w:sz w:val="147"/>
          <w:szCs w:val="147"/>
        </w:rPr>
      </w:pPr>
      <w:r w:rsidRPr="00650759">
        <w:rPr>
          <w:rFonts w:asciiTheme="minorHAnsi" w:hAnsiTheme="minorHAnsi" w:cstheme="minorHAnsi"/>
          <w:position w:val="-9"/>
          <w:sz w:val="147"/>
          <w:szCs w:val="147"/>
        </w:rPr>
        <w:t>I</w:t>
      </w:r>
    </w:p>
    <w:p w:rsidR="00552C0D" w:rsidRPr="002C379D" w:rsidRDefault="00552C0D" w:rsidP="00552C0D">
      <w:pPr>
        <w:pStyle w:val="Heading1"/>
        <w:pBdr>
          <w:bottom w:val="single" w:sz="4" w:space="1" w:color="auto"/>
        </w:pBdr>
        <w:jc w:val="both"/>
        <w:rPr>
          <w:rFonts w:asciiTheme="minorHAnsi" w:hAnsiTheme="minorHAnsi" w:cstheme="minorHAnsi"/>
          <w:color w:val="auto"/>
        </w:rPr>
      </w:pPr>
    </w:p>
    <w:p w:rsidR="00552C0D" w:rsidRPr="002C379D" w:rsidRDefault="00552C0D" w:rsidP="00552C0D">
      <w:pPr>
        <w:pStyle w:val="Heading1"/>
        <w:pBdr>
          <w:bottom w:val="single" w:sz="4" w:space="1" w:color="auto"/>
        </w:pBdr>
        <w:jc w:val="both"/>
        <w:rPr>
          <w:rFonts w:asciiTheme="minorHAnsi" w:hAnsiTheme="minorHAnsi" w:cstheme="minorHAnsi"/>
          <w:color w:val="auto"/>
        </w:rPr>
      </w:pPr>
      <w:r w:rsidRPr="002C379D">
        <w:rPr>
          <w:rFonts w:asciiTheme="minorHAnsi" w:hAnsiTheme="minorHAnsi" w:cstheme="minorHAnsi"/>
          <w:color w:val="auto"/>
        </w:rPr>
        <w:t>NTRODUCTION</w:t>
      </w:r>
    </w:p>
    <w:p w:rsidR="00552C0D" w:rsidRPr="002C379D" w:rsidRDefault="00552C0D" w:rsidP="00552C0D">
      <w:pPr>
        <w:spacing w:after="0"/>
        <w:jc w:val="both"/>
        <w:rPr>
          <w:rFonts w:ascii="Arial" w:eastAsia="Calibri" w:hAnsi="Arial" w:cs="Arial"/>
          <w:sz w:val="20"/>
          <w:szCs w:val="20"/>
        </w:rPr>
      </w:pPr>
    </w:p>
    <w:p w:rsidR="00552C0D" w:rsidRPr="002C379D" w:rsidRDefault="00552C0D" w:rsidP="00552C0D">
      <w:pPr>
        <w:pStyle w:val="NoSpacing"/>
        <w:jc w:val="both"/>
        <w:rPr>
          <w:rFonts w:eastAsia="Calibri" w:cstheme="minorHAnsi"/>
        </w:rPr>
      </w:pPr>
      <w:r w:rsidRPr="002C379D">
        <w:rPr>
          <w:rFonts w:eastAsia="Calibri" w:cstheme="minorHAnsi"/>
        </w:rPr>
        <w:t>This report explains the findings of an assessment carried out to measure</w:t>
      </w:r>
      <w:r w:rsidR="00504B54">
        <w:rPr>
          <w:rFonts w:eastAsia="Calibri" w:cstheme="minorHAnsi"/>
        </w:rPr>
        <w:t xml:space="preserve"> the</w:t>
      </w:r>
      <w:r w:rsidRPr="002C379D">
        <w:rPr>
          <w:rFonts w:eastAsia="Calibri" w:cstheme="minorHAnsi"/>
        </w:rPr>
        <w:t xml:space="preserve"> Institutional Capacity of</w:t>
      </w:r>
      <w:r w:rsidR="00504B54">
        <w:rPr>
          <w:rFonts w:eastAsia="Calibri" w:cstheme="minorHAnsi"/>
        </w:rPr>
        <w:t xml:space="preserve"> the </w:t>
      </w:r>
      <w:r w:rsidR="0086167D" w:rsidRPr="00EE1DF9">
        <w:rPr>
          <w:rFonts w:eastAsia="Calibri" w:cstheme="minorHAnsi"/>
        </w:rPr>
        <w:t>Community Learning Center</w:t>
      </w:r>
      <w:r w:rsidR="002F4AF1" w:rsidRPr="002C379D">
        <w:rPr>
          <w:rFonts w:eastAsia="Calibri" w:cstheme="minorHAnsi"/>
        </w:rPr>
        <w:t xml:space="preserve"> </w:t>
      </w:r>
      <w:r w:rsidR="005555D4">
        <w:rPr>
          <w:rFonts w:eastAsia="Calibri" w:cstheme="minorHAnsi"/>
        </w:rPr>
        <w:t xml:space="preserve">Management Committee </w:t>
      </w:r>
      <w:r w:rsidR="007B019E" w:rsidRPr="002C379D">
        <w:rPr>
          <w:rFonts w:eastAsia="Calibri" w:cstheme="minorHAnsi"/>
        </w:rPr>
        <w:t xml:space="preserve">in </w:t>
      </w:r>
      <w:proofErr w:type="spellStart"/>
      <w:r w:rsidR="00BF5EA7">
        <w:rPr>
          <w:rFonts w:eastAsia="Calibri" w:cstheme="minorHAnsi"/>
        </w:rPr>
        <w:t>Chrey</w:t>
      </w:r>
      <w:proofErr w:type="spellEnd"/>
      <w:r w:rsidR="0086167D" w:rsidRPr="002C379D">
        <w:rPr>
          <w:rFonts w:eastAsia="Calibri" w:cstheme="minorHAnsi"/>
        </w:rPr>
        <w:t xml:space="preserve"> Commune, </w:t>
      </w:r>
      <w:proofErr w:type="spellStart"/>
      <w:r w:rsidR="007B019E" w:rsidRPr="002C379D">
        <w:rPr>
          <w:rFonts w:eastAsia="Calibri" w:cstheme="minorHAnsi"/>
        </w:rPr>
        <w:t>Svay</w:t>
      </w:r>
      <w:proofErr w:type="spellEnd"/>
      <w:r w:rsidR="007B019E" w:rsidRPr="002C379D">
        <w:rPr>
          <w:rFonts w:eastAsia="Calibri" w:cstheme="minorHAnsi"/>
        </w:rPr>
        <w:t xml:space="preserve"> </w:t>
      </w:r>
      <w:proofErr w:type="spellStart"/>
      <w:r w:rsidR="007B019E" w:rsidRPr="002C379D">
        <w:rPr>
          <w:rFonts w:eastAsia="Calibri" w:cstheme="minorHAnsi"/>
        </w:rPr>
        <w:t>Antor</w:t>
      </w:r>
      <w:proofErr w:type="spellEnd"/>
      <w:r w:rsidRPr="002C379D">
        <w:rPr>
          <w:rFonts w:eastAsia="Calibri" w:cstheme="minorHAnsi"/>
        </w:rPr>
        <w:t xml:space="preserve"> district</w:t>
      </w:r>
      <w:r w:rsidR="00801542" w:rsidRPr="002C379D">
        <w:rPr>
          <w:rFonts w:eastAsia="Calibri" w:cstheme="minorHAnsi"/>
        </w:rPr>
        <w:t xml:space="preserve">, Prey </w:t>
      </w:r>
      <w:proofErr w:type="spellStart"/>
      <w:r w:rsidR="007B019E" w:rsidRPr="002C379D">
        <w:rPr>
          <w:rFonts w:eastAsia="Calibri" w:cstheme="minorHAnsi"/>
        </w:rPr>
        <w:t>Veng</w:t>
      </w:r>
      <w:proofErr w:type="spellEnd"/>
      <w:r w:rsidR="007B019E" w:rsidRPr="002C379D">
        <w:rPr>
          <w:rFonts w:eastAsia="Calibri" w:cstheme="minorHAnsi"/>
        </w:rPr>
        <w:t xml:space="preserve"> Province</w:t>
      </w:r>
      <w:r w:rsidRPr="002C379D">
        <w:rPr>
          <w:rFonts w:eastAsia="Calibri" w:cstheme="minorHAnsi"/>
        </w:rPr>
        <w:t xml:space="preserve">. The assessment is formally referred as </w:t>
      </w:r>
      <w:r w:rsidR="00504B54">
        <w:rPr>
          <w:rFonts w:eastAsia="Calibri" w:cstheme="minorHAnsi"/>
        </w:rPr>
        <w:t xml:space="preserve">a </w:t>
      </w:r>
      <w:r w:rsidRPr="002C379D">
        <w:rPr>
          <w:rFonts w:eastAsia="Calibri" w:cstheme="minorHAnsi"/>
        </w:rPr>
        <w:t>Grassroots Organizations Capacity Assessment (GOCA) and the assessment tool was designed by a panel of expert</w:t>
      </w:r>
      <w:r w:rsidR="00504B54">
        <w:rPr>
          <w:rFonts w:eastAsia="Calibri" w:cstheme="minorHAnsi"/>
        </w:rPr>
        <w:t>s</w:t>
      </w:r>
      <w:r w:rsidRPr="002C379D">
        <w:rPr>
          <w:rFonts w:eastAsia="Calibri" w:cstheme="minorHAnsi"/>
        </w:rPr>
        <w:t xml:space="preserve"> from ACTED. </w:t>
      </w:r>
    </w:p>
    <w:p w:rsidR="00CA0233" w:rsidRPr="002C379D" w:rsidRDefault="00CA0233">
      <w:pPr>
        <w:pStyle w:val="Standard"/>
        <w:spacing w:after="0"/>
        <w:jc w:val="both"/>
        <w:rPr>
          <w:rFonts w:ascii="Arial" w:hAnsi="Arial" w:cs="Arial"/>
          <w:b/>
          <w:bCs/>
          <w:sz w:val="20"/>
          <w:szCs w:val="20"/>
          <w:u w:val="single"/>
        </w:rPr>
      </w:pPr>
    </w:p>
    <w:p w:rsidR="00CA0233" w:rsidRPr="002C379D" w:rsidRDefault="00B64919">
      <w:pPr>
        <w:pStyle w:val="Standard"/>
        <w:spacing w:after="0"/>
        <w:jc w:val="both"/>
        <w:rPr>
          <w:rFonts w:eastAsia="Calibri" w:cs="Calibri"/>
          <w:b/>
          <w:u w:val="single"/>
        </w:rPr>
      </w:pPr>
      <w:r w:rsidRPr="002C379D">
        <w:rPr>
          <w:rFonts w:eastAsia="Calibri" w:cs="Calibri"/>
          <w:b/>
          <w:u w:val="single"/>
        </w:rPr>
        <w:t>What is GOCA?</w:t>
      </w:r>
    </w:p>
    <w:p w:rsidR="00CA0233" w:rsidRPr="002C379D" w:rsidRDefault="00B64919" w:rsidP="00552C0D">
      <w:pPr>
        <w:pStyle w:val="NoSpacing"/>
        <w:spacing w:line="240" w:lineRule="auto"/>
        <w:jc w:val="both"/>
        <w:rPr>
          <w:rFonts w:eastAsia="Calibri" w:cs="Calibri"/>
        </w:rPr>
      </w:pPr>
      <w:r w:rsidRPr="002C379D">
        <w:rPr>
          <w:rFonts w:eastAsia="Calibri" w:cs="Calibri"/>
        </w:rPr>
        <w:t>The GOCA is designed to facilitate group discussions between members of grassroots organizations and external facilitators providing capacity-building support. Alternatively, the tool may be self-administered by the grassroots organization. The tool is conducted according to a 5-level indicator system that assesses 5 aspects of organizational and operational development. Under this tool, a grassroots organization can range from 0 (very weak an unsustainable) to 5 (very strong and self-sustaining) in each of the following 5 categories:</w:t>
      </w:r>
    </w:p>
    <w:p w:rsidR="00CA0233" w:rsidRDefault="00D937A1" w:rsidP="0093471A">
      <w:pPr>
        <w:pStyle w:val="NoSpacing"/>
        <w:numPr>
          <w:ilvl w:val="0"/>
          <w:numId w:val="41"/>
        </w:numPr>
        <w:spacing w:after="0" w:line="240" w:lineRule="auto"/>
        <w:jc w:val="both"/>
        <w:rPr>
          <w:rFonts w:eastAsia="Calibri" w:cs="Calibri"/>
        </w:rPr>
      </w:pPr>
      <w:r w:rsidRPr="002C379D">
        <w:rPr>
          <w:rFonts w:eastAsia="Calibri" w:cs="Calibri"/>
        </w:rPr>
        <w:t>Governance and Administration;</w:t>
      </w:r>
    </w:p>
    <w:p w:rsidR="00D937A1" w:rsidRDefault="00FD4357" w:rsidP="0093471A">
      <w:pPr>
        <w:pStyle w:val="NoSpacing"/>
        <w:numPr>
          <w:ilvl w:val="0"/>
          <w:numId w:val="41"/>
        </w:numPr>
        <w:spacing w:after="0" w:line="240" w:lineRule="auto"/>
        <w:jc w:val="both"/>
        <w:rPr>
          <w:rFonts w:eastAsia="Calibri" w:cs="Calibri"/>
        </w:rPr>
      </w:pPr>
      <w:r w:rsidRPr="00F74F01">
        <w:rPr>
          <w:rFonts w:eastAsia="Calibri" w:cs="Calibri"/>
        </w:rPr>
        <w:t xml:space="preserve">CLC </w:t>
      </w:r>
      <w:r w:rsidR="00D937A1" w:rsidRPr="00F74F01">
        <w:rPr>
          <w:rFonts w:eastAsia="Calibri" w:cs="Calibri"/>
        </w:rPr>
        <w:t>Management;</w:t>
      </w:r>
    </w:p>
    <w:p w:rsidR="00D937A1" w:rsidRDefault="00D937A1" w:rsidP="0093471A">
      <w:pPr>
        <w:pStyle w:val="NoSpacing"/>
        <w:numPr>
          <w:ilvl w:val="0"/>
          <w:numId w:val="41"/>
        </w:numPr>
        <w:spacing w:after="0" w:line="240" w:lineRule="auto"/>
        <w:jc w:val="both"/>
        <w:rPr>
          <w:rFonts w:eastAsia="Calibri" w:cs="Calibri"/>
        </w:rPr>
      </w:pPr>
      <w:r w:rsidRPr="00F74F01">
        <w:rPr>
          <w:rFonts w:eastAsia="Calibri" w:cs="Calibri"/>
        </w:rPr>
        <w:t>Financial Management;</w:t>
      </w:r>
    </w:p>
    <w:p w:rsidR="00D937A1" w:rsidRDefault="007E6A15" w:rsidP="0093471A">
      <w:pPr>
        <w:pStyle w:val="NoSpacing"/>
        <w:numPr>
          <w:ilvl w:val="0"/>
          <w:numId w:val="41"/>
        </w:numPr>
        <w:spacing w:after="0" w:line="240" w:lineRule="auto"/>
        <w:jc w:val="both"/>
        <w:rPr>
          <w:rFonts w:eastAsia="Calibri" w:cs="Calibri"/>
        </w:rPr>
      </w:pPr>
      <w:r w:rsidRPr="00F74F01">
        <w:rPr>
          <w:rFonts w:eastAsia="Calibri" w:cs="Calibri"/>
        </w:rPr>
        <w:t>Commune</w:t>
      </w:r>
      <w:r w:rsidR="00545EA2" w:rsidRPr="00F74F01">
        <w:rPr>
          <w:rFonts w:eastAsia="Calibri" w:cs="Calibri"/>
        </w:rPr>
        <w:t xml:space="preserve"> Investment Plan (CIP)</w:t>
      </w:r>
      <w:r w:rsidR="00E54611">
        <w:rPr>
          <w:rFonts w:eastAsia="Calibri" w:cs="Calibri"/>
        </w:rPr>
        <w:t>;</w:t>
      </w:r>
    </w:p>
    <w:p w:rsidR="00CA0233" w:rsidRPr="00F74F01" w:rsidRDefault="00D937A1" w:rsidP="0093471A">
      <w:pPr>
        <w:pStyle w:val="NoSpacing"/>
        <w:numPr>
          <w:ilvl w:val="0"/>
          <w:numId w:val="41"/>
        </w:numPr>
        <w:spacing w:after="0" w:line="240" w:lineRule="auto"/>
        <w:jc w:val="both"/>
        <w:rPr>
          <w:rFonts w:eastAsia="Calibri" w:cs="Calibri"/>
        </w:rPr>
      </w:pPr>
      <w:r w:rsidRPr="00F74F01">
        <w:rPr>
          <w:rFonts w:eastAsia="Calibri" w:cs="Calibri"/>
        </w:rPr>
        <w:t>External Relations and Resource Mobilization</w:t>
      </w:r>
    </w:p>
    <w:p w:rsidR="00D937A1" w:rsidRPr="002C379D" w:rsidRDefault="00D937A1" w:rsidP="00D937A1">
      <w:pPr>
        <w:pStyle w:val="NoSpacing"/>
        <w:spacing w:after="0" w:line="240" w:lineRule="auto"/>
        <w:ind w:left="1080"/>
        <w:jc w:val="both"/>
        <w:rPr>
          <w:rFonts w:eastAsia="Calibri" w:cs="Calibri"/>
        </w:rPr>
      </w:pPr>
    </w:p>
    <w:p w:rsidR="00CA0233" w:rsidRDefault="00B64919">
      <w:pPr>
        <w:pStyle w:val="NoSpacing"/>
        <w:jc w:val="both"/>
      </w:pPr>
      <w:r>
        <w:rPr>
          <w:rFonts w:eastAsia="Calibri" w:cs="Calibri"/>
        </w:rPr>
        <w:t>Each category consists of a set-of indicators and sub-indicators (questions) which measure the extent of organizational and operational capacity of that specific category. Indicators and sub-indicators may be adjusted and/or changed depending on the context. The indicators are assigned scores related to their relevance and each time an indicator is achieved, the score is added up with the maximum score being 5.0 per category. Higher score in each category show higher organizational and operational capacity of the grassroots organization in that category. The overall score is calculated out of the mean average score of each of the 5 categories.</w:t>
      </w:r>
    </w:p>
    <w:p w:rsidR="00CA0233" w:rsidRDefault="00CA0233">
      <w:pPr>
        <w:pStyle w:val="Standard"/>
        <w:spacing w:after="0"/>
        <w:jc w:val="both"/>
        <w:rPr>
          <w:rFonts w:ascii="Arial" w:hAnsi="Arial" w:cs="Arial"/>
          <w:sz w:val="20"/>
          <w:szCs w:val="20"/>
        </w:rPr>
      </w:pPr>
    </w:p>
    <w:tbl>
      <w:tblPr>
        <w:tblW w:w="8591" w:type="dxa"/>
        <w:jc w:val="center"/>
        <w:tblLayout w:type="fixed"/>
        <w:tblCellMar>
          <w:left w:w="10" w:type="dxa"/>
          <w:right w:w="10" w:type="dxa"/>
        </w:tblCellMar>
        <w:tblLook w:val="0000" w:firstRow="0" w:lastRow="0" w:firstColumn="0" w:lastColumn="0" w:noHBand="0" w:noVBand="0"/>
      </w:tblPr>
      <w:tblGrid>
        <w:gridCol w:w="1842"/>
        <w:gridCol w:w="1495"/>
        <w:gridCol w:w="1203"/>
        <w:gridCol w:w="1170"/>
        <w:gridCol w:w="1170"/>
        <w:gridCol w:w="1711"/>
      </w:tblGrid>
      <w:tr w:rsidR="00CA0233" w:rsidTr="00CA0233">
        <w:trPr>
          <w:trHeight w:val="600"/>
          <w:jc w:val="center"/>
        </w:trPr>
        <w:tc>
          <w:tcPr>
            <w:tcW w:w="1842"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CA0233" w:rsidRDefault="00B64919">
            <w:pPr>
              <w:pStyle w:val="Standard"/>
              <w:spacing w:after="0"/>
              <w:rPr>
                <w:rFonts w:eastAsia="Times New Roman" w:cs="Calibri"/>
                <w:b/>
                <w:bCs/>
                <w:color w:val="000000"/>
                <w:lang w:bidi="ta-IN"/>
              </w:rPr>
            </w:pPr>
            <w:r>
              <w:rPr>
                <w:rFonts w:eastAsia="Times New Roman" w:cs="Calibri"/>
                <w:b/>
                <w:bCs/>
                <w:color w:val="000000"/>
                <w:lang w:bidi="ta-IN"/>
              </w:rPr>
              <w:t>Organizational Capacity</w:t>
            </w:r>
          </w:p>
        </w:tc>
        <w:tc>
          <w:tcPr>
            <w:tcW w:w="1495"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Very Weak                        unsustainable</w:t>
            </w:r>
          </w:p>
        </w:tc>
        <w:tc>
          <w:tcPr>
            <w:tcW w:w="1203"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Weak</w:t>
            </w:r>
          </w:p>
        </w:tc>
        <w:tc>
          <w:tcPr>
            <w:tcW w:w="1170"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Average</w:t>
            </w:r>
          </w:p>
        </w:tc>
        <w:tc>
          <w:tcPr>
            <w:tcW w:w="1170"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Strong</w:t>
            </w:r>
          </w:p>
        </w:tc>
        <w:tc>
          <w:tcPr>
            <w:tcW w:w="1711"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Very Strong                    self-sustaining</w:t>
            </w:r>
          </w:p>
        </w:tc>
      </w:tr>
      <w:tr w:rsidR="00CA0233" w:rsidTr="00CA0233">
        <w:trPr>
          <w:trHeight w:val="600"/>
          <w:jc w:val="center"/>
        </w:trPr>
        <w:tc>
          <w:tcPr>
            <w:tcW w:w="1842" w:type="dxa"/>
            <w:tcBorders>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CA0233" w:rsidRDefault="00B64919">
            <w:pPr>
              <w:pStyle w:val="Standard"/>
              <w:spacing w:after="0"/>
              <w:rPr>
                <w:rFonts w:eastAsia="Times New Roman" w:cs="Calibri"/>
                <w:b/>
                <w:bCs/>
                <w:color w:val="000000"/>
                <w:lang w:bidi="ta-IN"/>
              </w:rPr>
            </w:pPr>
            <w:r>
              <w:rPr>
                <w:rFonts w:eastAsia="Times New Roman" w:cs="Calibri"/>
                <w:b/>
                <w:bCs/>
                <w:color w:val="000000"/>
                <w:lang w:bidi="ta-IN"/>
              </w:rPr>
              <w:t>Score</w:t>
            </w:r>
          </w:p>
        </w:tc>
        <w:tc>
          <w:tcPr>
            <w:tcW w:w="1495" w:type="dxa"/>
            <w:tcBorders>
              <w:bottom w:val="single" w:sz="4" w:space="0" w:color="00000A"/>
              <w:right w:val="single" w:sz="4" w:space="0" w:color="00000A"/>
            </w:tcBorders>
            <w:shd w:val="clear" w:color="auto" w:fill="FF0000"/>
            <w:tcMar>
              <w:top w:w="0" w:type="dxa"/>
              <w:left w:w="108" w:type="dxa"/>
              <w:bottom w:w="0" w:type="dxa"/>
              <w:right w:w="108" w:type="dxa"/>
            </w:tcMar>
            <w:vAlign w:val="center"/>
          </w:tcPr>
          <w:p w:rsidR="00CA0233" w:rsidRDefault="00B64919">
            <w:pPr>
              <w:pStyle w:val="Standard"/>
              <w:spacing w:after="0"/>
              <w:jc w:val="center"/>
              <w:rPr>
                <w:rFonts w:eastAsia="Times New Roman" w:cs="Calibri"/>
                <w:color w:val="000000"/>
                <w:lang w:bidi="ta-IN"/>
              </w:rPr>
            </w:pPr>
            <w:r>
              <w:rPr>
                <w:rFonts w:eastAsia="Times New Roman" w:cs="Calibri"/>
                <w:color w:val="000000"/>
                <w:lang w:bidi="ta-IN"/>
              </w:rPr>
              <w:t>0 - 1.00</w:t>
            </w:r>
          </w:p>
        </w:tc>
        <w:tc>
          <w:tcPr>
            <w:tcW w:w="1203" w:type="dxa"/>
            <w:tcBorders>
              <w:bottom w:val="single" w:sz="4" w:space="0" w:color="00000A"/>
              <w:right w:val="single" w:sz="4" w:space="0" w:color="00000A"/>
            </w:tcBorders>
            <w:shd w:val="clear" w:color="auto" w:fill="FF0000"/>
            <w:tcMar>
              <w:top w:w="0" w:type="dxa"/>
              <w:left w:w="108" w:type="dxa"/>
              <w:bottom w:w="0" w:type="dxa"/>
              <w:right w:w="108" w:type="dxa"/>
            </w:tcMar>
            <w:vAlign w:val="center"/>
          </w:tcPr>
          <w:p w:rsidR="00CA0233" w:rsidRDefault="00B64919">
            <w:pPr>
              <w:pStyle w:val="Standard"/>
              <w:spacing w:after="0"/>
              <w:jc w:val="center"/>
              <w:rPr>
                <w:rFonts w:eastAsia="Times New Roman" w:cs="Calibri"/>
                <w:color w:val="000000"/>
                <w:lang w:bidi="ta-IN"/>
              </w:rPr>
            </w:pPr>
            <w:r>
              <w:rPr>
                <w:rFonts w:eastAsia="Times New Roman" w:cs="Calibri"/>
                <w:color w:val="000000"/>
                <w:lang w:bidi="ta-IN"/>
              </w:rPr>
              <w:t>1.01- 2.00</w:t>
            </w:r>
          </w:p>
        </w:tc>
        <w:tc>
          <w:tcPr>
            <w:tcW w:w="1170" w:type="dxa"/>
            <w:tcBorders>
              <w:bottom w:val="single" w:sz="4" w:space="0" w:color="00000A"/>
              <w:right w:val="single" w:sz="4" w:space="0" w:color="00000A"/>
            </w:tcBorders>
            <w:shd w:val="clear" w:color="auto" w:fill="FFC000"/>
            <w:tcMar>
              <w:top w:w="0" w:type="dxa"/>
              <w:left w:w="108" w:type="dxa"/>
              <w:bottom w:w="0" w:type="dxa"/>
              <w:right w:w="108" w:type="dxa"/>
            </w:tcMar>
            <w:vAlign w:val="center"/>
          </w:tcPr>
          <w:p w:rsidR="00CA0233" w:rsidRDefault="00B64919">
            <w:pPr>
              <w:pStyle w:val="Standard"/>
              <w:spacing w:after="0"/>
              <w:jc w:val="center"/>
              <w:rPr>
                <w:rFonts w:eastAsia="Times New Roman" w:cs="Calibri"/>
                <w:color w:val="000000"/>
                <w:lang w:bidi="ta-IN"/>
              </w:rPr>
            </w:pPr>
            <w:r>
              <w:rPr>
                <w:rFonts w:eastAsia="Times New Roman" w:cs="Calibri"/>
                <w:color w:val="000000"/>
                <w:lang w:bidi="ta-IN"/>
              </w:rPr>
              <w:t>2.01 - 3.00</w:t>
            </w:r>
          </w:p>
        </w:tc>
        <w:tc>
          <w:tcPr>
            <w:tcW w:w="1170" w:type="dxa"/>
            <w:tcBorders>
              <w:bottom w:val="single" w:sz="4" w:space="0" w:color="00000A"/>
              <w:right w:val="single" w:sz="4" w:space="0" w:color="00000A"/>
            </w:tcBorders>
            <w:shd w:val="clear" w:color="auto" w:fill="00B050"/>
            <w:tcMar>
              <w:top w:w="0" w:type="dxa"/>
              <w:left w:w="108" w:type="dxa"/>
              <w:bottom w:w="0" w:type="dxa"/>
              <w:right w:w="108" w:type="dxa"/>
            </w:tcMar>
            <w:vAlign w:val="center"/>
          </w:tcPr>
          <w:p w:rsidR="00CA0233" w:rsidRDefault="00B64919">
            <w:pPr>
              <w:pStyle w:val="Standard"/>
              <w:spacing w:after="0"/>
              <w:jc w:val="center"/>
              <w:rPr>
                <w:rFonts w:eastAsia="Times New Roman" w:cs="Calibri"/>
                <w:color w:val="000000"/>
                <w:lang w:bidi="ta-IN"/>
              </w:rPr>
            </w:pPr>
            <w:r>
              <w:rPr>
                <w:rFonts w:eastAsia="Times New Roman" w:cs="Calibri"/>
                <w:color w:val="000000"/>
                <w:lang w:bidi="ta-IN"/>
              </w:rPr>
              <w:t>3.01 - 4.00</w:t>
            </w:r>
          </w:p>
        </w:tc>
        <w:tc>
          <w:tcPr>
            <w:tcW w:w="1711" w:type="dxa"/>
            <w:tcBorders>
              <w:bottom w:val="single" w:sz="4" w:space="0" w:color="00000A"/>
              <w:right w:val="single" w:sz="4" w:space="0" w:color="00000A"/>
            </w:tcBorders>
            <w:shd w:val="clear" w:color="auto" w:fill="00B050"/>
            <w:tcMar>
              <w:top w:w="0" w:type="dxa"/>
              <w:left w:w="108" w:type="dxa"/>
              <w:bottom w:w="0" w:type="dxa"/>
              <w:right w:w="108" w:type="dxa"/>
            </w:tcMar>
            <w:vAlign w:val="center"/>
          </w:tcPr>
          <w:p w:rsidR="00CA0233" w:rsidRDefault="00B64919">
            <w:pPr>
              <w:pStyle w:val="Standard"/>
              <w:spacing w:after="0"/>
              <w:jc w:val="center"/>
              <w:rPr>
                <w:rFonts w:eastAsia="Times New Roman" w:cs="Calibri"/>
                <w:color w:val="000000"/>
                <w:lang w:bidi="ta-IN"/>
              </w:rPr>
            </w:pPr>
            <w:r>
              <w:rPr>
                <w:rFonts w:eastAsia="Times New Roman" w:cs="Calibri"/>
                <w:color w:val="000000"/>
                <w:lang w:bidi="ta-IN"/>
              </w:rPr>
              <w:t>4.01 - 5.00</w:t>
            </w:r>
          </w:p>
        </w:tc>
      </w:tr>
    </w:tbl>
    <w:p w:rsidR="00CA0233" w:rsidRDefault="00CA0233">
      <w:pPr>
        <w:pStyle w:val="Standard"/>
        <w:spacing w:after="0"/>
        <w:jc w:val="both"/>
        <w:rPr>
          <w:rFonts w:ascii="Arial" w:hAnsi="Arial" w:cs="Arial"/>
          <w:sz w:val="20"/>
          <w:szCs w:val="20"/>
        </w:rPr>
      </w:pPr>
    </w:p>
    <w:p w:rsidR="00CA0233" w:rsidRDefault="00B64919">
      <w:pPr>
        <w:pStyle w:val="Standard"/>
        <w:spacing w:after="0"/>
        <w:jc w:val="both"/>
        <w:rPr>
          <w:rFonts w:eastAsia="Calibri" w:cs="Calibri"/>
          <w:b/>
          <w:u w:val="single"/>
        </w:rPr>
      </w:pPr>
      <w:r>
        <w:rPr>
          <w:rFonts w:eastAsia="Calibri" w:cs="Calibri"/>
          <w:b/>
          <w:u w:val="single"/>
        </w:rPr>
        <w:t>Methodology</w:t>
      </w:r>
    </w:p>
    <w:p w:rsidR="00CA0233" w:rsidRDefault="00B64919">
      <w:pPr>
        <w:pStyle w:val="NoSpacing"/>
        <w:jc w:val="both"/>
        <w:rPr>
          <w:rFonts w:eastAsia="Calibri" w:cs="Calibri"/>
        </w:rPr>
      </w:pPr>
      <w:r>
        <w:rPr>
          <w:rFonts w:eastAsia="Calibri" w:cs="Calibri"/>
        </w:rPr>
        <w:t>Follow</w:t>
      </w:r>
      <w:r w:rsidR="008557E9">
        <w:rPr>
          <w:rFonts w:eastAsia="Calibri" w:cs="Calibri"/>
        </w:rPr>
        <w:t>ing the baseline GOCA (July 2015</w:t>
      </w:r>
      <w:r>
        <w:rPr>
          <w:rFonts w:eastAsia="Calibri" w:cs="Calibri"/>
        </w:rPr>
        <w:t>), tailored training sessions w</w:t>
      </w:r>
      <w:r w:rsidR="006A2048">
        <w:rPr>
          <w:rFonts w:eastAsia="Calibri" w:cs="Calibri"/>
        </w:rPr>
        <w:t>ill be</w:t>
      </w:r>
      <w:r w:rsidR="008557E9">
        <w:rPr>
          <w:rFonts w:eastAsia="Calibri" w:cs="Calibri"/>
        </w:rPr>
        <w:t xml:space="preserve"> provided to the assessed CLCMC</w:t>
      </w:r>
      <w:r>
        <w:rPr>
          <w:rFonts w:eastAsia="Calibri" w:cs="Calibri"/>
        </w:rPr>
        <w:t xml:space="preserve"> on indicators where it scored lowest. </w:t>
      </w:r>
      <w:r w:rsidR="00B31AC4">
        <w:rPr>
          <w:rFonts w:eastAsia="Calibri" w:cs="Calibri"/>
        </w:rPr>
        <w:t>Afterward</w:t>
      </w:r>
      <w:r w:rsidR="00504B54">
        <w:rPr>
          <w:rFonts w:eastAsia="Calibri" w:cs="Calibri"/>
        </w:rPr>
        <w:t>s</w:t>
      </w:r>
      <w:r w:rsidR="00B31AC4">
        <w:rPr>
          <w:rFonts w:eastAsia="Calibri" w:cs="Calibri"/>
        </w:rPr>
        <w:t xml:space="preserve">, the </w:t>
      </w:r>
      <w:r w:rsidR="001F60F3">
        <w:rPr>
          <w:rFonts w:eastAsia="Calibri" w:cs="Calibri"/>
        </w:rPr>
        <w:t>second GOCA will be held in Dec</w:t>
      </w:r>
      <w:r w:rsidR="008557E9">
        <w:rPr>
          <w:rFonts w:eastAsia="Calibri" w:cs="Calibri"/>
        </w:rPr>
        <w:t>ember 2015</w:t>
      </w:r>
      <w:r w:rsidR="00B31AC4">
        <w:rPr>
          <w:rFonts w:eastAsia="Calibri" w:cs="Calibri"/>
        </w:rPr>
        <w:t xml:space="preserve">. </w:t>
      </w:r>
      <w:r>
        <w:rPr>
          <w:rFonts w:eastAsia="Calibri" w:cs="Calibri"/>
        </w:rPr>
        <w:t xml:space="preserve">This report analyses the </w:t>
      </w:r>
      <w:r w:rsidR="00B31AC4">
        <w:rPr>
          <w:rFonts w:eastAsia="Calibri" w:cs="Calibri"/>
        </w:rPr>
        <w:t xml:space="preserve">outputs of the last assessment </w:t>
      </w:r>
      <w:r>
        <w:rPr>
          <w:rFonts w:eastAsia="Calibri" w:cs="Calibri"/>
        </w:rPr>
        <w:t>of</w:t>
      </w:r>
      <w:r w:rsidR="008557E9" w:rsidRPr="002B7736">
        <w:rPr>
          <w:rFonts w:eastAsia="Calibri" w:cs="Calibri"/>
        </w:rPr>
        <w:t xml:space="preserve"> </w:t>
      </w:r>
      <w:r w:rsidR="001F60F3" w:rsidRPr="002B7736">
        <w:rPr>
          <w:rFonts w:eastAsia="Calibri" w:cs="Calibri"/>
        </w:rPr>
        <w:t>Community Learning Center Management Committee</w:t>
      </w:r>
      <w:r w:rsidR="00DD3615">
        <w:rPr>
          <w:rFonts w:eastAsia="Calibri" w:cs="Calibri"/>
        </w:rPr>
        <w:t xml:space="preserve"> at </w:t>
      </w:r>
      <w:proofErr w:type="spellStart"/>
      <w:r w:rsidR="00DD3615">
        <w:rPr>
          <w:rFonts w:eastAsia="Calibri" w:cs="Calibri"/>
        </w:rPr>
        <w:t>Chrey</w:t>
      </w:r>
      <w:proofErr w:type="spellEnd"/>
      <w:r w:rsidR="00602788" w:rsidRPr="002B7736">
        <w:rPr>
          <w:rFonts w:eastAsia="Calibri" w:cs="Calibri"/>
        </w:rPr>
        <w:t xml:space="preserve"> Commune</w:t>
      </w:r>
      <w:r w:rsidR="001F60F3" w:rsidRPr="002B7736">
        <w:rPr>
          <w:rFonts w:eastAsia="Calibri" w:cs="Calibri"/>
        </w:rPr>
        <w:t xml:space="preserve">, </w:t>
      </w:r>
      <w:proofErr w:type="spellStart"/>
      <w:r w:rsidR="001F60F3" w:rsidRPr="002B7736">
        <w:rPr>
          <w:rFonts w:eastAsia="Calibri" w:cs="Calibri"/>
        </w:rPr>
        <w:t>Svay</w:t>
      </w:r>
      <w:proofErr w:type="spellEnd"/>
      <w:r w:rsidR="001F60F3" w:rsidRPr="002B7736">
        <w:rPr>
          <w:rFonts w:eastAsia="Calibri" w:cs="Calibri"/>
        </w:rPr>
        <w:t xml:space="preserve"> </w:t>
      </w:r>
      <w:proofErr w:type="spellStart"/>
      <w:r w:rsidR="001F60F3" w:rsidRPr="002B7736">
        <w:rPr>
          <w:rFonts w:eastAsia="Calibri" w:cs="Calibri"/>
        </w:rPr>
        <w:t>Antor</w:t>
      </w:r>
      <w:proofErr w:type="spellEnd"/>
      <w:r w:rsidR="001F60F3" w:rsidRPr="002B7736">
        <w:rPr>
          <w:rFonts w:eastAsia="Calibri" w:cs="Calibri"/>
        </w:rPr>
        <w:t xml:space="preserve"> </w:t>
      </w:r>
      <w:proofErr w:type="spellStart"/>
      <w:r w:rsidR="001F60F3" w:rsidRPr="002B7736">
        <w:rPr>
          <w:rFonts w:eastAsia="Calibri" w:cs="Calibri"/>
        </w:rPr>
        <w:t>Distric</w:t>
      </w:r>
      <w:proofErr w:type="spellEnd"/>
      <w:r w:rsidR="001F60F3" w:rsidRPr="002B7736">
        <w:rPr>
          <w:rFonts w:eastAsia="Calibri" w:cs="Calibri"/>
        </w:rPr>
        <w:t xml:space="preserve">, </w:t>
      </w:r>
      <w:proofErr w:type="gramStart"/>
      <w:r w:rsidR="001F60F3" w:rsidRPr="002B7736">
        <w:rPr>
          <w:rFonts w:eastAsia="Calibri" w:cs="Calibri"/>
        </w:rPr>
        <w:t>Prey</w:t>
      </w:r>
      <w:proofErr w:type="gramEnd"/>
      <w:r w:rsidR="001F60F3" w:rsidRPr="002B7736">
        <w:rPr>
          <w:rFonts w:eastAsia="Calibri" w:cs="Calibri"/>
        </w:rPr>
        <w:t xml:space="preserve"> </w:t>
      </w:r>
      <w:proofErr w:type="spellStart"/>
      <w:r w:rsidR="001F60F3" w:rsidRPr="002B7736">
        <w:rPr>
          <w:rFonts w:eastAsia="Calibri" w:cs="Calibri"/>
        </w:rPr>
        <w:t>Veng</w:t>
      </w:r>
      <w:proofErr w:type="spellEnd"/>
      <w:r w:rsidR="001F60F3" w:rsidRPr="002B7736">
        <w:rPr>
          <w:rFonts w:eastAsia="Calibri" w:cs="Calibri"/>
        </w:rPr>
        <w:t xml:space="preserve"> Province</w:t>
      </w:r>
      <w:r w:rsidR="00602788" w:rsidRPr="002B7736">
        <w:rPr>
          <w:rFonts w:eastAsia="Calibri" w:cs="Calibri"/>
        </w:rPr>
        <w:t xml:space="preserve"> </w:t>
      </w:r>
      <w:r>
        <w:rPr>
          <w:rFonts w:eastAsia="Calibri" w:cs="Calibri"/>
        </w:rPr>
        <w:t>and provides recomm</w:t>
      </w:r>
      <w:r w:rsidR="008557E9">
        <w:rPr>
          <w:rFonts w:eastAsia="Calibri" w:cs="Calibri"/>
        </w:rPr>
        <w:t>endations for CLC</w:t>
      </w:r>
      <w:r w:rsidR="001F60F3">
        <w:rPr>
          <w:rFonts w:eastAsia="Calibri" w:cs="Calibri"/>
        </w:rPr>
        <w:t>MC</w:t>
      </w:r>
      <w:r>
        <w:rPr>
          <w:rFonts w:eastAsia="Calibri" w:cs="Calibri"/>
        </w:rPr>
        <w:t xml:space="preserve"> and operational development. This assessment will be repeated </w:t>
      </w:r>
      <w:r w:rsidR="002B7736">
        <w:rPr>
          <w:rFonts w:eastAsia="Calibri" w:cs="Calibri"/>
        </w:rPr>
        <w:t xml:space="preserve">for </w:t>
      </w:r>
      <w:r w:rsidR="001F60F3">
        <w:rPr>
          <w:rFonts w:eastAsia="Calibri" w:cs="Calibri"/>
        </w:rPr>
        <w:t xml:space="preserve">other </w:t>
      </w:r>
      <w:r w:rsidR="002B7736">
        <w:rPr>
          <w:rFonts w:eastAsia="Calibri" w:cs="Calibri"/>
        </w:rPr>
        <w:t>five</w:t>
      </w:r>
      <w:r w:rsidR="002B7736">
        <w:rPr>
          <w:rStyle w:val="CommentReference"/>
        </w:rPr>
        <w:t xml:space="preserve"> t</w:t>
      </w:r>
      <w:r w:rsidR="001F60F3">
        <w:rPr>
          <w:rFonts w:eastAsia="Calibri" w:cs="Calibri"/>
        </w:rPr>
        <w:t xml:space="preserve">imes </w:t>
      </w:r>
      <w:r w:rsidR="001F60F3" w:rsidRPr="002B7736">
        <w:rPr>
          <w:rFonts w:eastAsia="Calibri" w:cs="Calibri"/>
        </w:rPr>
        <w:t>(December</w:t>
      </w:r>
      <w:r w:rsidR="002B7736">
        <w:rPr>
          <w:rFonts w:eastAsia="Calibri" w:cs="Calibri"/>
        </w:rPr>
        <w:t xml:space="preserve"> 2015, </w:t>
      </w:r>
      <w:r w:rsidR="001F60F3" w:rsidRPr="002B7736">
        <w:rPr>
          <w:rFonts w:eastAsia="Calibri" w:cs="Calibri"/>
        </w:rPr>
        <w:t>June</w:t>
      </w:r>
      <w:r w:rsidR="008557E9" w:rsidRPr="002B7736">
        <w:rPr>
          <w:rFonts w:eastAsia="Calibri" w:cs="Calibri"/>
        </w:rPr>
        <w:t xml:space="preserve"> 2016</w:t>
      </w:r>
      <w:r w:rsidR="002B7736">
        <w:rPr>
          <w:rFonts w:eastAsia="Calibri" w:cs="Calibri"/>
        </w:rPr>
        <w:t xml:space="preserve">, December 2016, June 2017, </w:t>
      </w:r>
      <w:r w:rsidR="000A0004">
        <w:rPr>
          <w:rFonts w:eastAsia="Calibri" w:cs="Calibri"/>
        </w:rPr>
        <w:t>and December</w:t>
      </w:r>
      <w:r w:rsidR="002B7736">
        <w:rPr>
          <w:rFonts w:eastAsia="Calibri" w:cs="Calibri"/>
        </w:rPr>
        <w:t xml:space="preserve"> 2017</w:t>
      </w:r>
      <w:r w:rsidR="00B31AC4" w:rsidRPr="002B7736">
        <w:rPr>
          <w:rFonts w:eastAsia="Calibri" w:cs="Calibri"/>
        </w:rPr>
        <w:t>)</w:t>
      </w:r>
      <w:r w:rsidR="00B31AC4">
        <w:rPr>
          <w:rFonts w:eastAsia="Calibri" w:cs="Calibri"/>
        </w:rPr>
        <w:t xml:space="preserve"> in order to</w:t>
      </w:r>
      <w:r>
        <w:rPr>
          <w:rFonts w:eastAsia="Calibri" w:cs="Calibri"/>
        </w:rPr>
        <w:t xml:space="preserve"> monitor progress and provide further recommendations.</w:t>
      </w:r>
    </w:p>
    <w:p w:rsidR="00CA0233" w:rsidRDefault="00CA0233">
      <w:pPr>
        <w:pStyle w:val="Standard"/>
        <w:spacing w:after="0"/>
        <w:jc w:val="both"/>
        <w:rPr>
          <w:rFonts w:ascii="Arial" w:hAnsi="Arial" w:cs="Arial"/>
          <w:sz w:val="20"/>
          <w:szCs w:val="20"/>
        </w:rPr>
      </w:pPr>
    </w:p>
    <w:p w:rsidR="00CA0233" w:rsidRDefault="00CA0233">
      <w:pPr>
        <w:pStyle w:val="Standard"/>
        <w:spacing w:after="0"/>
        <w:jc w:val="both"/>
        <w:rPr>
          <w:rFonts w:ascii="Arial" w:hAnsi="Arial" w:cs="Arial"/>
          <w:sz w:val="20"/>
          <w:szCs w:val="20"/>
        </w:rPr>
      </w:pPr>
    </w:p>
    <w:p w:rsidR="00CA0233" w:rsidRPr="00F01A4D" w:rsidRDefault="00B64919" w:rsidP="00F01A4D">
      <w:pPr>
        <w:pStyle w:val="Standard"/>
        <w:spacing w:after="0"/>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bookmarkStart w:id="3" w:name="_Toc328559424"/>
    </w:p>
    <w:p w:rsidR="009042DF" w:rsidRPr="004C07BE" w:rsidRDefault="009042DF" w:rsidP="009042DF">
      <w:pPr>
        <w:pStyle w:val="Heading1"/>
        <w:framePr w:dropCap="drop" w:lines="3" w:wrap="around" w:vAnchor="text" w:hAnchor="text" w:y="1"/>
        <w:spacing w:line="1179" w:lineRule="exact"/>
        <w:jc w:val="both"/>
        <w:rPr>
          <w:rFonts w:asciiTheme="minorHAnsi" w:hAnsiTheme="minorHAnsi" w:cstheme="minorHAnsi"/>
          <w:color w:val="FF0000"/>
          <w:position w:val="-10"/>
          <w:sz w:val="155"/>
        </w:rPr>
      </w:pPr>
      <w:bookmarkStart w:id="4" w:name="__RefHeading__6030_783060276"/>
      <w:bookmarkEnd w:id="4"/>
      <w:r w:rsidRPr="00B13141">
        <w:rPr>
          <w:rFonts w:asciiTheme="minorHAnsi" w:hAnsiTheme="minorHAnsi" w:cstheme="minorHAnsi"/>
          <w:position w:val="-10"/>
          <w:sz w:val="155"/>
        </w:rPr>
        <w:t>A</w:t>
      </w:r>
    </w:p>
    <w:p w:rsidR="009042DF" w:rsidRPr="004C07BE" w:rsidRDefault="009042DF">
      <w:pPr>
        <w:pStyle w:val="Heading1"/>
        <w:pBdr>
          <w:bottom w:val="single" w:sz="4" w:space="0" w:color="00000A"/>
        </w:pBdr>
        <w:jc w:val="both"/>
        <w:rPr>
          <w:rFonts w:ascii="Calibri" w:hAnsi="Calibri" w:cs="Calibri"/>
          <w:color w:val="FF0000"/>
        </w:rPr>
      </w:pPr>
      <w:bookmarkStart w:id="5" w:name="__RefHeading__6032_783060276"/>
      <w:bookmarkEnd w:id="5"/>
    </w:p>
    <w:p w:rsidR="00CA0233" w:rsidRPr="002C379D" w:rsidRDefault="00B64919">
      <w:pPr>
        <w:pStyle w:val="Heading1"/>
        <w:pBdr>
          <w:bottom w:val="single" w:sz="4" w:space="0" w:color="00000A"/>
        </w:pBdr>
        <w:jc w:val="both"/>
        <w:rPr>
          <w:color w:val="auto"/>
        </w:rPr>
      </w:pPr>
      <w:r w:rsidRPr="002C379D">
        <w:rPr>
          <w:rFonts w:ascii="Calibri" w:hAnsi="Calibri" w:cs="Calibri"/>
          <w:color w:val="auto"/>
        </w:rPr>
        <w:t>SSESSMENT OUTCOMES</w:t>
      </w:r>
      <w:bookmarkEnd w:id="3"/>
      <w:r w:rsidRPr="002C379D">
        <w:rPr>
          <w:color w:val="auto"/>
          <w:sz w:val="24"/>
          <w:szCs w:val="24"/>
        </w:rPr>
        <w:tab/>
      </w:r>
    </w:p>
    <w:p w:rsidR="00CA0233" w:rsidRPr="002C379D" w:rsidRDefault="00CA0233">
      <w:pPr>
        <w:pStyle w:val="Standard"/>
        <w:spacing w:after="0"/>
        <w:jc w:val="both"/>
        <w:rPr>
          <w:rFonts w:ascii="Arial" w:hAnsi="Arial" w:cs="Arial"/>
          <w:b/>
          <w:bCs/>
          <w:sz w:val="24"/>
          <w:szCs w:val="24"/>
        </w:rPr>
      </w:pPr>
      <w:bookmarkStart w:id="6" w:name="_Toc328559425"/>
    </w:p>
    <w:p w:rsidR="00CA0233" w:rsidRPr="002C379D" w:rsidRDefault="00CA0233">
      <w:pPr>
        <w:pStyle w:val="Standard"/>
        <w:spacing w:after="0"/>
        <w:jc w:val="both"/>
        <w:rPr>
          <w:rFonts w:ascii="Arial" w:hAnsi="Arial" w:cs="Arial"/>
          <w:b/>
          <w:bCs/>
          <w:sz w:val="24"/>
          <w:szCs w:val="24"/>
        </w:rPr>
      </w:pPr>
    </w:p>
    <w:p w:rsidR="00CA0233" w:rsidRPr="002C379D" w:rsidRDefault="00B64919">
      <w:pPr>
        <w:pStyle w:val="ListParagraph"/>
        <w:numPr>
          <w:ilvl w:val="0"/>
          <w:numId w:val="38"/>
        </w:numPr>
        <w:spacing w:after="0"/>
        <w:jc w:val="both"/>
        <w:rPr>
          <w:rFonts w:ascii="Gisha" w:eastAsia="Calibri" w:hAnsi="Gisha" w:cs="Gisha"/>
          <w:b/>
          <w:sz w:val="26"/>
        </w:rPr>
      </w:pPr>
      <w:r w:rsidRPr="002C379D">
        <w:rPr>
          <w:rFonts w:ascii="Gisha" w:eastAsia="Calibri" w:hAnsi="Gisha" w:cs="Gisha"/>
          <w:b/>
          <w:sz w:val="26"/>
        </w:rPr>
        <w:t>Overall Situation</w:t>
      </w:r>
      <w:bookmarkEnd w:id="6"/>
    </w:p>
    <w:p w:rsidR="00CA0233" w:rsidRPr="002C379D" w:rsidRDefault="00B64919">
      <w:pPr>
        <w:pStyle w:val="NoSpacing"/>
        <w:jc w:val="both"/>
        <w:rPr>
          <w:rFonts w:eastAsia="Calibri" w:cs="Calibri"/>
        </w:rPr>
      </w:pPr>
      <w:r w:rsidRPr="002C379D">
        <w:rPr>
          <w:rFonts w:eastAsia="Calibri" w:cs="Calibri"/>
        </w:rPr>
        <w:t>The overall grade obt</w:t>
      </w:r>
      <w:r w:rsidR="009042DF" w:rsidRPr="002C379D">
        <w:rPr>
          <w:rFonts w:eastAsia="Calibri" w:cs="Calibri"/>
        </w:rPr>
        <w:t xml:space="preserve">ained by </w:t>
      </w:r>
      <w:r w:rsidR="001F60F3">
        <w:rPr>
          <w:rFonts w:eastAsia="Calibri" w:cs="Calibri"/>
          <w:b/>
          <w:bCs/>
          <w:i/>
          <w:iCs/>
        </w:rPr>
        <w:t>Community Learning Management Committee</w:t>
      </w:r>
      <w:r w:rsidR="00D2013C">
        <w:rPr>
          <w:rFonts w:eastAsia="Calibri" w:cs="Calibri"/>
          <w:b/>
          <w:bCs/>
          <w:i/>
          <w:iCs/>
        </w:rPr>
        <w:t xml:space="preserve"> in Chrey </w:t>
      </w:r>
      <w:r w:rsidR="009C18E7" w:rsidRPr="002C379D">
        <w:rPr>
          <w:rFonts w:eastAsia="Calibri" w:cs="Calibri"/>
          <w:b/>
          <w:bCs/>
          <w:i/>
          <w:iCs/>
        </w:rPr>
        <w:t>Commune</w:t>
      </w:r>
      <w:r w:rsidR="008557E9" w:rsidRPr="002C379D">
        <w:rPr>
          <w:rFonts w:eastAsia="Calibri" w:cs="Calibri"/>
        </w:rPr>
        <w:t xml:space="preserve"> </w:t>
      </w:r>
      <w:r w:rsidR="009C18E7" w:rsidRPr="002C379D">
        <w:rPr>
          <w:rFonts w:eastAsia="Calibri" w:cs="Calibri"/>
        </w:rPr>
        <w:t>is</w:t>
      </w:r>
      <w:r w:rsidR="00801542" w:rsidRPr="002C379D">
        <w:rPr>
          <w:rFonts w:eastAsia="Calibri" w:cs="Calibri"/>
        </w:rPr>
        <w:t xml:space="preserve"> only</w:t>
      </w:r>
      <w:r w:rsidR="00DB375B">
        <w:rPr>
          <w:rFonts w:eastAsia="Calibri" w:cs="Calibri"/>
        </w:rPr>
        <w:t xml:space="preserve"> 0.24</w:t>
      </w:r>
      <w:r w:rsidRPr="002C379D">
        <w:rPr>
          <w:rFonts w:eastAsia="Calibri" w:cs="Calibri"/>
        </w:rPr>
        <w:t xml:space="preserve">, </w:t>
      </w:r>
      <w:r w:rsidR="006203AC" w:rsidRPr="002C379D">
        <w:rPr>
          <w:rFonts w:eastAsia="Calibri" w:cs="Calibri"/>
        </w:rPr>
        <w:t>which indicates that the CLC</w:t>
      </w:r>
      <w:r w:rsidR="001F60F3">
        <w:rPr>
          <w:rFonts w:eastAsia="Calibri" w:cs="Calibri"/>
        </w:rPr>
        <w:t>MC</w:t>
      </w:r>
      <w:r w:rsidR="006203AC" w:rsidRPr="002C379D">
        <w:rPr>
          <w:rFonts w:eastAsia="Calibri" w:cs="Calibri"/>
        </w:rPr>
        <w:t xml:space="preserve"> is operational in</w:t>
      </w:r>
      <w:r w:rsidR="006203AC" w:rsidRPr="002C379D">
        <w:t xml:space="preserve"> </w:t>
      </w:r>
      <w:r w:rsidR="00504B54">
        <w:rPr>
          <w:rFonts w:eastAsia="Calibri" w:cs="Calibri"/>
        </w:rPr>
        <w:t>v</w:t>
      </w:r>
      <w:r w:rsidR="006203AC" w:rsidRPr="002C379D">
        <w:rPr>
          <w:rFonts w:eastAsia="Calibri" w:cs="Calibri"/>
        </w:rPr>
        <w:t>ery weak; not functional</w:t>
      </w:r>
      <w:r w:rsidR="00F858CD" w:rsidRPr="002C379D">
        <w:rPr>
          <w:rFonts w:eastAsia="Calibri" w:cs="Calibri"/>
        </w:rPr>
        <w:t xml:space="preserve"> </w:t>
      </w:r>
      <w:r w:rsidR="001F60F3">
        <w:rPr>
          <w:rFonts w:eastAsia="Calibri" w:cs="Calibri"/>
        </w:rPr>
        <w:t xml:space="preserve">level as per defined in </w:t>
      </w:r>
      <w:r w:rsidR="00504B54">
        <w:rPr>
          <w:rFonts w:eastAsia="Calibri" w:cs="Calibri"/>
        </w:rPr>
        <w:t xml:space="preserve">the </w:t>
      </w:r>
      <w:r w:rsidR="001F60F3">
        <w:rPr>
          <w:rFonts w:eastAsia="Calibri" w:cs="Calibri"/>
        </w:rPr>
        <w:t>GOCA</w:t>
      </w:r>
      <w:r w:rsidR="00504B54">
        <w:rPr>
          <w:rFonts w:eastAsia="Calibri" w:cs="Calibri"/>
        </w:rPr>
        <w:t xml:space="preserve">. This is mainly because the </w:t>
      </w:r>
      <w:r w:rsidR="001F60F3">
        <w:rPr>
          <w:rFonts w:eastAsia="Calibri" w:cs="Calibri"/>
        </w:rPr>
        <w:t xml:space="preserve">CLC </w:t>
      </w:r>
      <w:r w:rsidR="00504B54">
        <w:rPr>
          <w:rFonts w:eastAsia="Calibri" w:cs="Calibri"/>
        </w:rPr>
        <w:t>has yet to start operating</w:t>
      </w:r>
      <w:r w:rsidR="001F60F3">
        <w:rPr>
          <w:rFonts w:eastAsia="Calibri" w:cs="Calibri"/>
        </w:rPr>
        <w:t xml:space="preserve">. </w:t>
      </w:r>
      <w:r w:rsidRPr="002C379D">
        <w:rPr>
          <w:rFonts w:eastAsia="Calibri" w:cs="Calibri"/>
        </w:rPr>
        <w:t xml:space="preserve"> </w:t>
      </w:r>
    </w:p>
    <w:p w:rsidR="00DD6527" w:rsidRDefault="007A38FF">
      <w:pPr>
        <w:pStyle w:val="NoSpacing"/>
        <w:tabs>
          <w:tab w:val="left" w:pos="90"/>
        </w:tabs>
        <w:jc w:val="both"/>
        <w:rPr>
          <w:rFonts w:eastAsia="Calibri" w:cs="Calibri"/>
        </w:rPr>
      </w:pPr>
      <w:r w:rsidRPr="002C379D">
        <w:rPr>
          <w:rFonts w:eastAsia="Calibri" w:cs="Calibri"/>
        </w:rPr>
        <w:t>The performance of this CLCM</w:t>
      </w:r>
      <w:r w:rsidR="00504B54">
        <w:rPr>
          <w:rFonts w:eastAsia="Calibri" w:cs="Calibri"/>
        </w:rPr>
        <w:t>C</w:t>
      </w:r>
      <w:r w:rsidR="00B64919" w:rsidRPr="002C379D">
        <w:rPr>
          <w:rFonts w:eastAsia="Calibri" w:cs="Calibri"/>
        </w:rPr>
        <w:t xml:space="preserve"> </w:t>
      </w:r>
      <w:r w:rsidR="00504B54">
        <w:rPr>
          <w:rFonts w:eastAsia="Calibri" w:cs="Calibri"/>
        </w:rPr>
        <w:t>is</w:t>
      </w:r>
      <w:r w:rsidR="00504B54" w:rsidRPr="002C379D">
        <w:rPr>
          <w:rFonts w:eastAsia="Calibri" w:cs="Calibri"/>
        </w:rPr>
        <w:t xml:space="preserve"> </w:t>
      </w:r>
      <w:r w:rsidRPr="002C379D">
        <w:rPr>
          <w:rFonts w:eastAsia="Calibri" w:cs="Calibri"/>
        </w:rPr>
        <w:t>not</w:t>
      </w:r>
      <w:r w:rsidR="00B64919" w:rsidRPr="002C379D">
        <w:rPr>
          <w:rFonts w:eastAsia="Calibri" w:cs="Calibri"/>
        </w:rPr>
        <w:t xml:space="preserve"> satisfactory in </w:t>
      </w:r>
      <w:r w:rsidR="00801542" w:rsidRPr="002C379D">
        <w:rPr>
          <w:rFonts w:eastAsia="Calibri" w:cs="Calibri"/>
        </w:rPr>
        <w:t xml:space="preserve">those all 5 GOCA tools, while the  </w:t>
      </w:r>
      <w:r w:rsidR="00D2013C">
        <w:rPr>
          <w:rFonts w:eastAsia="Calibri" w:cs="Calibri"/>
        </w:rPr>
        <w:t xml:space="preserve"> Community Learning Centre</w:t>
      </w:r>
      <w:r w:rsidR="00B64919" w:rsidRPr="002C379D">
        <w:rPr>
          <w:rFonts w:eastAsia="Calibri" w:cs="Calibri"/>
        </w:rPr>
        <w:t xml:space="preserve"> Management</w:t>
      </w:r>
      <w:r w:rsidR="00626870">
        <w:rPr>
          <w:rFonts w:eastAsia="Calibri" w:cs="Calibri"/>
        </w:rPr>
        <w:t xml:space="preserve"> (CIP)</w:t>
      </w:r>
      <w:r w:rsidR="00801542" w:rsidRPr="002C379D">
        <w:rPr>
          <w:rFonts w:eastAsia="Calibri" w:cs="Calibri"/>
        </w:rPr>
        <w:t xml:space="preserve"> is 0.00</w:t>
      </w:r>
      <w:r w:rsidR="008B4F5B" w:rsidRPr="002C379D">
        <w:rPr>
          <w:rFonts w:eastAsia="Calibri" w:cs="Calibri"/>
        </w:rPr>
        <w:t xml:space="preserve"> and a higher one just </w:t>
      </w:r>
      <w:r w:rsidR="00ED1DFF" w:rsidRPr="002C379D">
        <w:rPr>
          <w:rFonts w:eastAsia="Calibri" w:cs="Calibri"/>
        </w:rPr>
        <w:t>only 0</w:t>
      </w:r>
      <w:r w:rsidR="00FE6698">
        <w:rPr>
          <w:rFonts w:eastAsia="Calibri" w:cs="Calibri"/>
        </w:rPr>
        <w:t>.</w:t>
      </w:r>
      <w:r w:rsidR="00D83011">
        <w:rPr>
          <w:rFonts w:eastAsia="Calibri" w:cs="Calibri"/>
        </w:rPr>
        <w:t>5</w:t>
      </w:r>
      <w:r w:rsidR="00FE6698">
        <w:rPr>
          <w:rFonts w:eastAsia="Calibri" w:cs="Calibri"/>
        </w:rPr>
        <w:t>5</w:t>
      </w:r>
      <w:r w:rsidR="00D2013C">
        <w:rPr>
          <w:rFonts w:eastAsia="Calibri" w:cs="Calibri"/>
        </w:rPr>
        <w:t xml:space="preserve"> for</w:t>
      </w:r>
      <w:r w:rsidR="00FE6698">
        <w:rPr>
          <w:rFonts w:eastAsia="Calibri" w:cs="Calibri"/>
        </w:rPr>
        <w:t xml:space="preserve"> </w:t>
      </w:r>
      <w:r w:rsidR="00FE6698" w:rsidRPr="00FE6698">
        <w:rPr>
          <w:rFonts w:eastAsia="Calibri" w:cs="Calibri"/>
        </w:rPr>
        <w:t>External Relations and Resource Mobilization</w:t>
      </w:r>
      <w:r w:rsidR="00801542" w:rsidRPr="002C379D">
        <w:rPr>
          <w:rFonts w:eastAsia="Calibri" w:cs="Calibri"/>
        </w:rPr>
        <w:t>. So</w:t>
      </w:r>
      <w:r w:rsidR="00B64919" w:rsidRPr="002C379D">
        <w:rPr>
          <w:rFonts w:eastAsia="Calibri" w:cs="Calibri"/>
        </w:rPr>
        <w:t xml:space="preserve">, it needs to develop the institutional capacity in all categories, while paying special attention to the components which they show comparatively poor performances - </w:t>
      </w:r>
      <w:r w:rsidR="00801542" w:rsidRPr="002C379D">
        <w:rPr>
          <w:rFonts w:eastAsia="Calibri" w:cs="Calibri"/>
        </w:rPr>
        <w:t>such as Governance an</w:t>
      </w:r>
      <w:r w:rsidR="00DD6527">
        <w:rPr>
          <w:rFonts w:eastAsia="Calibri" w:cs="Calibri"/>
        </w:rPr>
        <w:t>d Administration, CLC</w:t>
      </w:r>
      <w:r w:rsidR="00801542" w:rsidRPr="002C379D">
        <w:rPr>
          <w:rFonts w:eastAsia="Calibri" w:cs="Calibri"/>
        </w:rPr>
        <w:t xml:space="preserve"> Management, Financial Management, Community Investment Plan and Ext</w:t>
      </w:r>
      <w:r w:rsidR="00603E69" w:rsidRPr="002C379D">
        <w:rPr>
          <w:rFonts w:eastAsia="Calibri" w:cs="Calibri"/>
        </w:rPr>
        <w:t>ernal Relations</w:t>
      </w:r>
      <w:r w:rsidR="005A0CB1" w:rsidRPr="005A0CB1">
        <w:t xml:space="preserve"> </w:t>
      </w:r>
      <w:r w:rsidR="005A0CB1" w:rsidRPr="005A0CB1">
        <w:rPr>
          <w:rFonts w:eastAsia="Calibri" w:cs="Calibri"/>
        </w:rPr>
        <w:t>and Resource Mobilization</w:t>
      </w:r>
      <w:r w:rsidR="005A0CB1">
        <w:rPr>
          <w:rFonts w:eastAsia="Calibri" w:cs="Calibri"/>
        </w:rPr>
        <w:t xml:space="preserve">. </w:t>
      </w:r>
    </w:p>
    <w:p w:rsidR="00CA0233" w:rsidRPr="002C379D" w:rsidRDefault="00B64919">
      <w:pPr>
        <w:pStyle w:val="NoSpacing"/>
        <w:tabs>
          <w:tab w:val="left" w:pos="90"/>
        </w:tabs>
        <w:jc w:val="both"/>
        <w:rPr>
          <w:rFonts w:eastAsia="Calibri" w:cs="Calibri"/>
        </w:rPr>
      </w:pPr>
      <w:r w:rsidRPr="002C379D">
        <w:rPr>
          <w:rFonts w:eastAsia="Calibri" w:cs="Calibri"/>
        </w:rPr>
        <w:t xml:space="preserve"> The results for each of the five broad assessment categories are summarized in the charts (see report for category-indicator-wise scores) and based on these key strengths and weaknesses identified.</w:t>
      </w:r>
    </w:p>
    <w:tbl>
      <w:tblPr>
        <w:tblW w:w="9128" w:type="dxa"/>
        <w:jc w:val="center"/>
        <w:tblLayout w:type="fixed"/>
        <w:tblCellMar>
          <w:left w:w="10" w:type="dxa"/>
          <w:right w:w="10" w:type="dxa"/>
        </w:tblCellMar>
        <w:tblLook w:val="0000" w:firstRow="0" w:lastRow="0" w:firstColumn="0" w:lastColumn="0" w:noHBand="0" w:noVBand="0"/>
      </w:tblPr>
      <w:tblGrid>
        <w:gridCol w:w="1048"/>
        <w:gridCol w:w="1560"/>
        <w:gridCol w:w="1559"/>
        <w:gridCol w:w="1417"/>
        <w:gridCol w:w="1271"/>
        <w:gridCol w:w="1134"/>
        <w:gridCol w:w="1139"/>
      </w:tblGrid>
      <w:tr w:rsidR="00CA0233" w:rsidTr="003A76D4">
        <w:trPr>
          <w:trHeight w:val="530"/>
          <w:jc w:val="center"/>
        </w:trPr>
        <w:tc>
          <w:tcPr>
            <w:tcW w:w="1048" w:type="dxa"/>
            <w:tcBorders>
              <w:top w:val="single" w:sz="8" w:space="0" w:color="00000A"/>
              <w:left w:val="single" w:sz="8"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CA0233" w:rsidRDefault="00B64919">
            <w:pPr>
              <w:pStyle w:val="Standard"/>
              <w:spacing w:after="0"/>
              <w:rPr>
                <w:rFonts w:ascii="Verdana" w:eastAsia="Times New Roman" w:hAnsi="Verdana" w:cs="Arial"/>
                <w:b/>
                <w:bCs/>
                <w:color w:val="000000"/>
                <w:sz w:val="16"/>
                <w:szCs w:val="16"/>
                <w:lang w:bidi="ta-IN"/>
              </w:rPr>
            </w:pPr>
            <w:r>
              <w:rPr>
                <w:rFonts w:ascii="Verdana" w:eastAsia="Times New Roman" w:hAnsi="Verdana" w:cs="Arial"/>
                <w:b/>
                <w:bCs/>
                <w:color w:val="000000"/>
                <w:sz w:val="16"/>
                <w:szCs w:val="16"/>
                <w:lang w:bidi="ta-IN"/>
              </w:rPr>
              <w:t>Category</w:t>
            </w:r>
          </w:p>
        </w:tc>
        <w:tc>
          <w:tcPr>
            <w:tcW w:w="1560" w:type="dxa"/>
            <w:tcBorders>
              <w:top w:val="single" w:sz="8"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CA0233" w:rsidRDefault="00276D9F">
            <w:pPr>
              <w:pStyle w:val="Standard"/>
              <w:spacing w:after="0"/>
              <w:jc w:val="center"/>
              <w:rPr>
                <w:rFonts w:ascii="Verdana" w:eastAsia="Times New Roman" w:hAnsi="Verdana" w:cs="Arial"/>
                <w:b/>
                <w:bCs/>
                <w:color w:val="000000"/>
                <w:sz w:val="16"/>
                <w:szCs w:val="16"/>
                <w:lang w:bidi="ta-IN"/>
              </w:rPr>
            </w:pPr>
            <w:r w:rsidRPr="00276D9F">
              <w:rPr>
                <w:rFonts w:ascii="Verdana" w:eastAsia="Times New Roman" w:hAnsi="Verdana" w:cs="Arial"/>
                <w:b/>
                <w:bCs/>
                <w:color w:val="000000"/>
                <w:sz w:val="16"/>
                <w:szCs w:val="16"/>
                <w:lang w:bidi="ta-IN"/>
              </w:rPr>
              <w:t>Governance and Administration</w:t>
            </w:r>
          </w:p>
        </w:tc>
        <w:tc>
          <w:tcPr>
            <w:tcW w:w="1559" w:type="dxa"/>
            <w:tcBorders>
              <w:top w:val="single" w:sz="8"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CA0233" w:rsidRDefault="00276D9F">
            <w:pPr>
              <w:pStyle w:val="Standard"/>
              <w:spacing w:after="0"/>
              <w:jc w:val="center"/>
              <w:rPr>
                <w:rFonts w:ascii="Verdana" w:eastAsia="Times New Roman" w:hAnsi="Verdana" w:cs="Arial"/>
                <w:b/>
                <w:bCs/>
                <w:color w:val="000000"/>
                <w:sz w:val="16"/>
                <w:szCs w:val="16"/>
                <w:lang w:bidi="ta-IN"/>
              </w:rPr>
            </w:pPr>
            <w:r>
              <w:rPr>
                <w:rFonts w:ascii="Verdana" w:eastAsia="Times New Roman" w:hAnsi="Verdana" w:cs="Arial"/>
                <w:b/>
                <w:bCs/>
                <w:color w:val="000000"/>
                <w:sz w:val="16"/>
                <w:szCs w:val="16"/>
                <w:lang w:bidi="ta-IN"/>
              </w:rPr>
              <w:t>CLC</w:t>
            </w:r>
            <w:r w:rsidR="007E23ED" w:rsidRPr="007E23ED">
              <w:rPr>
                <w:rFonts w:ascii="Verdana" w:eastAsia="Times New Roman" w:hAnsi="Verdana" w:cs="Arial"/>
                <w:b/>
                <w:bCs/>
                <w:color w:val="000000"/>
                <w:sz w:val="16"/>
                <w:szCs w:val="16"/>
                <w:lang w:bidi="ta-IN"/>
              </w:rPr>
              <w:t xml:space="preserve"> Management</w:t>
            </w:r>
          </w:p>
        </w:tc>
        <w:tc>
          <w:tcPr>
            <w:tcW w:w="1417" w:type="dxa"/>
            <w:tcBorders>
              <w:top w:val="single" w:sz="8"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CA0233" w:rsidRDefault="007E23ED">
            <w:pPr>
              <w:pStyle w:val="Standard"/>
              <w:spacing w:after="0"/>
              <w:jc w:val="center"/>
              <w:rPr>
                <w:rFonts w:ascii="Verdana" w:eastAsia="Times New Roman" w:hAnsi="Verdana" w:cs="Arial"/>
                <w:b/>
                <w:bCs/>
                <w:color w:val="000000"/>
                <w:sz w:val="16"/>
                <w:szCs w:val="16"/>
                <w:lang w:bidi="ta-IN"/>
              </w:rPr>
            </w:pPr>
            <w:r w:rsidRPr="007E23ED">
              <w:rPr>
                <w:rFonts w:ascii="Verdana" w:eastAsia="Times New Roman" w:hAnsi="Verdana" w:cs="Arial"/>
                <w:b/>
                <w:bCs/>
                <w:color w:val="000000"/>
                <w:sz w:val="16"/>
                <w:szCs w:val="16"/>
                <w:lang w:bidi="ta-IN"/>
              </w:rPr>
              <w:t>Financial Management</w:t>
            </w:r>
          </w:p>
        </w:tc>
        <w:tc>
          <w:tcPr>
            <w:tcW w:w="1271" w:type="dxa"/>
            <w:tcBorders>
              <w:top w:val="single" w:sz="8"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CA0233" w:rsidRDefault="002C25E6">
            <w:pPr>
              <w:pStyle w:val="Standard"/>
              <w:spacing w:after="0"/>
              <w:jc w:val="center"/>
              <w:rPr>
                <w:rFonts w:ascii="Verdana" w:eastAsia="Times New Roman" w:hAnsi="Verdana" w:cs="Arial"/>
                <w:b/>
                <w:bCs/>
                <w:color w:val="000000"/>
                <w:sz w:val="16"/>
                <w:szCs w:val="16"/>
                <w:lang w:bidi="ta-IN"/>
              </w:rPr>
            </w:pPr>
            <w:r>
              <w:rPr>
                <w:rFonts w:ascii="Verdana" w:eastAsia="Times New Roman" w:hAnsi="Verdana" w:cs="Arial"/>
                <w:b/>
                <w:bCs/>
                <w:color w:val="000000"/>
                <w:sz w:val="16"/>
                <w:szCs w:val="16"/>
                <w:lang w:bidi="ta-IN"/>
              </w:rPr>
              <w:t>Community Investment Plan (CIP)</w:t>
            </w:r>
          </w:p>
        </w:tc>
        <w:tc>
          <w:tcPr>
            <w:tcW w:w="1134" w:type="dxa"/>
            <w:tcBorders>
              <w:top w:val="single" w:sz="8" w:space="0" w:color="00000A"/>
              <w:bottom w:val="single" w:sz="4" w:space="0" w:color="00000A"/>
              <w:right w:val="single" w:sz="18" w:space="0" w:color="C00000"/>
            </w:tcBorders>
            <w:shd w:val="clear" w:color="auto" w:fill="D9D9D9"/>
            <w:tcMar>
              <w:top w:w="0" w:type="dxa"/>
              <w:left w:w="108" w:type="dxa"/>
              <w:bottom w:w="0" w:type="dxa"/>
              <w:right w:w="108" w:type="dxa"/>
            </w:tcMar>
            <w:vAlign w:val="center"/>
          </w:tcPr>
          <w:p w:rsidR="00CA0233" w:rsidRDefault="00B64919">
            <w:pPr>
              <w:pStyle w:val="Standard"/>
              <w:spacing w:after="0"/>
              <w:jc w:val="center"/>
              <w:rPr>
                <w:rFonts w:ascii="Verdana" w:eastAsia="Times New Roman" w:hAnsi="Verdana" w:cs="Arial"/>
                <w:b/>
                <w:bCs/>
                <w:color w:val="000000"/>
                <w:sz w:val="16"/>
                <w:szCs w:val="16"/>
                <w:lang w:bidi="ta-IN"/>
              </w:rPr>
            </w:pPr>
            <w:r>
              <w:rPr>
                <w:rFonts w:ascii="Verdana" w:eastAsia="Times New Roman" w:hAnsi="Verdana" w:cs="Arial"/>
                <w:b/>
                <w:bCs/>
                <w:color w:val="000000"/>
                <w:sz w:val="16"/>
                <w:szCs w:val="16"/>
                <w:lang w:bidi="ta-IN"/>
              </w:rPr>
              <w:t>External Relations</w:t>
            </w:r>
          </w:p>
        </w:tc>
        <w:tc>
          <w:tcPr>
            <w:tcW w:w="1139" w:type="dxa"/>
            <w:tcBorders>
              <w:top w:val="single" w:sz="18" w:space="0" w:color="C00000"/>
              <w:left w:val="single" w:sz="18" w:space="0" w:color="C00000"/>
              <w:bottom w:val="single" w:sz="18" w:space="0" w:color="C00000"/>
              <w:right w:val="single" w:sz="18" w:space="0" w:color="C00000"/>
            </w:tcBorders>
            <w:shd w:val="clear" w:color="auto" w:fill="D9D9D9"/>
            <w:tcMar>
              <w:top w:w="0" w:type="dxa"/>
              <w:left w:w="108" w:type="dxa"/>
              <w:bottom w:w="0" w:type="dxa"/>
              <w:right w:w="108" w:type="dxa"/>
            </w:tcMar>
            <w:vAlign w:val="center"/>
          </w:tcPr>
          <w:p w:rsidR="00CA0233" w:rsidRDefault="00B64919">
            <w:pPr>
              <w:pStyle w:val="Standard"/>
              <w:spacing w:after="0"/>
              <w:jc w:val="center"/>
              <w:rPr>
                <w:rFonts w:ascii="Verdana" w:eastAsia="Times New Roman" w:hAnsi="Verdana" w:cs="Arial"/>
                <w:b/>
                <w:bCs/>
                <w:color w:val="000000"/>
                <w:sz w:val="16"/>
                <w:szCs w:val="16"/>
                <w:lang w:bidi="ta-IN"/>
              </w:rPr>
            </w:pPr>
            <w:r>
              <w:rPr>
                <w:rFonts w:ascii="Verdana" w:eastAsia="Times New Roman" w:hAnsi="Verdana" w:cs="Arial"/>
                <w:b/>
                <w:bCs/>
                <w:color w:val="000000"/>
                <w:sz w:val="16"/>
                <w:szCs w:val="16"/>
                <w:lang w:bidi="ta-IN"/>
              </w:rPr>
              <w:t>Total Average Score</w:t>
            </w:r>
          </w:p>
        </w:tc>
      </w:tr>
      <w:tr w:rsidR="00CA0233" w:rsidTr="003A76D4">
        <w:trPr>
          <w:trHeight w:val="150"/>
          <w:jc w:val="center"/>
        </w:trPr>
        <w:tc>
          <w:tcPr>
            <w:tcW w:w="1048" w:type="dxa"/>
            <w:tcBorders>
              <w:left w:val="single" w:sz="8" w:space="0" w:color="00000A"/>
              <w:bottom w:val="single" w:sz="8" w:space="0" w:color="00000A"/>
              <w:right w:val="single" w:sz="4" w:space="0" w:color="00000A"/>
            </w:tcBorders>
            <w:shd w:val="clear" w:color="auto" w:fill="D9D9D9"/>
            <w:tcMar>
              <w:top w:w="0" w:type="dxa"/>
              <w:left w:w="108" w:type="dxa"/>
              <w:bottom w:w="0" w:type="dxa"/>
              <w:right w:w="108" w:type="dxa"/>
            </w:tcMar>
            <w:vAlign w:val="center"/>
          </w:tcPr>
          <w:p w:rsidR="00CA0233" w:rsidRDefault="00DA47A7" w:rsidP="00DA47A7">
            <w:pPr>
              <w:pStyle w:val="Standard"/>
              <w:spacing w:after="0"/>
              <w:rPr>
                <w:rFonts w:ascii="Verdana" w:eastAsia="Times New Roman" w:hAnsi="Verdana" w:cs="Arial"/>
                <w:b/>
                <w:bCs/>
                <w:color w:val="000000"/>
                <w:sz w:val="16"/>
                <w:szCs w:val="16"/>
                <w:lang w:bidi="ta-IN"/>
              </w:rPr>
            </w:pPr>
            <w:r>
              <w:rPr>
                <w:rFonts w:ascii="Verdana" w:eastAsia="Times New Roman" w:hAnsi="Verdana" w:cs="Arial"/>
                <w:b/>
                <w:bCs/>
                <w:color w:val="000000"/>
                <w:sz w:val="16"/>
                <w:szCs w:val="16"/>
                <w:lang w:bidi="ta-IN"/>
              </w:rPr>
              <w:t>A- First GOCA Score</w:t>
            </w:r>
          </w:p>
        </w:tc>
        <w:tc>
          <w:tcPr>
            <w:tcW w:w="1560" w:type="dxa"/>
            <w:tcBorders>
              <w:bottom w:val="single" w:sz="8" w:space="0" w:color="00000A"/>
              <w:right w:val="single" w:sz="4" w:space="0" w:color="00000A"/>
            </w:tcBorders>
            <w:shd w:val="clear" w:color="auto" w:fill="FFFFFF"/>
            <w:tcMar>
              <w:top w:w="0" w:type="dxa"/>
              <w:left w:w="108" w:type="dxa"/>
              <w:bottom w:w="0" w:type="dxa"/>
              <w:right w:w="108" w:type="dxa"/>
            </w:tcMar>
            <w:vAlign w:val="center"/>
          </w:tcPr>
          <w:p w:rsidR="00CA0233" w:rsidRDefault="006D38F4">
            <w:pPr>
              <w:pStyle w:val="Standard"/>
              <w:spacing w:after="0"/>
              <w:jc w:val="center"/>
              <w:rPr>
                <w:rFonts w:eastAsia="Times New Roman" w:cs="Calibri"/>
                <w:color w:val="000000"/>
                <w:lang w:bidi="ta-IN"/>
              </w:rPr>
            </w:pPr>
            <w:r>
              <w:rPr>
                <w:rFonts w:eastAsia="Times New Roman" w:cs="Calibri"/>
                <w:color w:val="000000"/>
                <w:lang w:bidi="ta-IN"/>
              </w:rPr>
              <w:t>0.3</w:t>
            </w:r>
            <w:r w:rsidR="00276D9F">
              <w:rPr>
                <w:rFonts w:eastAsia="Times New Roman" w:cs="Calibri"/>
                <w:color w:val="000000"/>
                <w:lang w:bidi="ta-IN"/>
              </w:rPr>
              <w:t>0</w:t>
            </w:r>
          </w:p>
        </w:tc>
        <w:tc>
          <w:tcPr>
            <w:tcW w:w="1559" w:type="dxa"/>
            <w:tcBorders>
              <w:bottom w:val="single" w:sz="8" w:space="0" w:color="00000A"/>
              <w:right w:val="single" w:sz="4" w:space="0" w:color="00000A"/>
            </w:tcBorders>
            <w:shd w:val="clear" w:color="auto" w:fill="FFFFFF"/>
            <w:tcMar>
              <w:top w:w="0" w:type="dxa"/>
              <w:left w:w="108" w:type="dxa"/>
              <w:bottom w:w="0" w:type="dxa"/>
              <w:right w:w="108" w:type="dxa"/>
            </w:tcMar>
            <w:vAlign w:val="center"/>
          </w:tcPr>
          <w:p w:rsidR="00CA0233" w:rsidRDefault="007E23ED">
            <w:pPr>
              <w:pStyle w:val="Standard"/>
              <w:spacing w:after="0"/>
              <w:jc w:val="center"/>
              <w:rPr>
                <w:rFonts w:eastAsia="Times New Roman" w:cs="Calibri"/>
                <w:color w:val="000000"/>
                <w:lang w:bidi="ta-IN"/>
              </w:rPr>
            </w:pPr>
            <w:r>
              <w:rPr>
                <w:rFonts w:eastAsia="Times New Roman" w:cs="Calibri"/>
                <w:color w:val="000000"/>
                <w:lang w:bidi="ta-IN"/>
              </w:rPr>
              <w:t>0.00</w:t>
            </w:r>
          </w:p>
        </w:tc>
        <w:tc>
          <w:tcPr>
            <w:tcW w:w="1417" w:type="dxa"/>
            <w:tcBorders>
              <w:bottom w:val="single" w:sz="8" w:space="0" w:color="00000A"/>
              <w:right w:val="single" w:sz="4" w:space="0" w:color="00000A"/>
            </w:tcBorders>
            <w:shd w:val="clear" w:color="auto" w:fill="FFFFFF"/>
            <w:tcMar>
              <w:top w:w="0" w:type="dxa"/>
              <w:left w:w="108" w:type="dxa"/>
              <w:bottom w:w="0" w:type="dxa"/>
              <w:right w:w="108" w:type="dxa"/>
            </w:tcMar>
            <w:vAlign w:val="center"/>
          </w:tcPr>
          <w:p w:rsidR="00CA0233" w:rsidRDefault="006D38F4">
            <w:pPr>
              <w:pStyle w:val="Standard"/>
              <w:spacing w:after="0"/>
              <w:jc w:val="center"/>
              <w:rPr>
                <w:rFonts w:eastAsia="Times New Roman" w:cs="Calibri"/>
                <w:color w:val="000000"/>
                <w:lang w:bidi="ta-IN"/>
              </w:rPr>
            </w:pPr>
            <w:r>
              <w:rPr>
                <w:rFonts w:eastAsia="Times New Roman" w:cs="Calibri"/>
                <w:color w:val="000000"/>
                <w:lang w:bidi="ta-IN"/>
              </w:rPr>
              <w:t>0.20</w:t>
            </w:r>
          </w:p>
        </w:tc>
        <w:tc>
          <w:tcPr>
            <w:tcW w:w="1271" w:type="dxa"/>
            <w:tcBorders>
              <w:bottom w:val="single" w:sz="8" w:space="0" w:color="00000A"/>
              <w:right w:val="single" w:sz="4" w:space="0" w:color="00000A"/>
            </w:tcBorders>
            <w:shd w:val="clear" w:color="auto" w:fill="FFFFFF"/>
            <w:tcMar>
              <w:top w:w="0" w:type="dxa"/>
              <w:left w:w="108" w:type="dxa"/>
              <w:bottom w:w="0" w:type="dxa"/>
              <w:right w:w="108" w:type="dxa"/>
            </w:tcMar>
            <w:vAlign w:val="center"/>
          </w:tcPr>
          <w:p w:rsidR="00CA0233" w:rsidRDefault="00633642">
            <w:pPr>
              <w:pStyle w:val="Standard"/>
              <w:spacing w:after="0"/>
              <w:jc w:val="center"/>
              <w:rPr>
                <w:rFonts w:eastAsia="Times New Roman" w:cs="Calibri"/>
                <w:color w:val="000000"/>
                <w:lang w:bidi="ta-IN"/>
              </w:rPr>
            </w:pPr>
            <w:r>
              <w:rPr>
                <w:rFonts w:eastAsia="Times New Roman" w:cs="Calibri"/>
                <w:color w:val="000000"/>
                <w:lang w:bidi="ta-IN"/>
              </w:rPr>
              <w:t>0.15</w:t>
            </w:r>
          </w:p>
        </w:tc>
        <w:tc>
          <w:tcPr>
            <w:tcW w:w="1134" w:type="dxa"/>
            <w:tcBorders>
              <w:bottom w:val="single" w:sz="8" w:space="0" w:color="00000A"/>
              <w:right w:val="single" w:sz="18" w:space="0" w:color="C00000"/>
            </w:tcBorders>
            <w:shd w:val="clear" w:color="auto" w:fill="FFFFFF"/>
            <w:tcMar>
              <w:top w:w="0" w:type="dxa"/>
              <w:left w:w="108" w:type="dxa"/>
              <w:bottom w:w="0" w:type="dxa"/>
              <w:right w:w="108" w:type="dxa"/>
            </w:tcMar>
            <w:vAlign w:val="center"/>
          </w:tcPr>
          <w:p w:rsidR="00CA0233" w:rsidRDefault="00D83011">
            <w:pPr>
              <w:pStyle w:val="Standard"/>
              <w:spacing w:after="0"/>
              <w:jc w:val="center"/>
              <w:rPr>
                <w:rFonts w:eastAsia="Times New Roman" w:cs="Calibri"/>
                <w:color w:val="000000"/>
                <w:lang w:bidi="ta-IN"/>
              </w:rPr>
            </w:pPr>
            <w:r>
              <w:rPr>
                <w:rFonts w:eastAsia="Times New Roman" w:cs="Calibri"/>
                <w:color w:val="000000"/>
                <w:lang w:bidi="ta-IN"/>
              </w:rPr>
              <w:t>0.5</w:t>
            </w:r>
            <w:r w:rsidR="006D38F4">
              <w:rPr>
                <w:rFonts w:eastAsia="Times New Roman" w:cs="Calibri"/>
                <w:color w:val="000000"/>
                <w:lang w:bidi="ta-IN"/>
              </w:rPr>
              <w:t>5</w:t>
            </w:r>
          </w:p>
        </w:tc>
        <w:tc>
          <w:tcPr>
            <w:tcW w:w="1139" w:type="dxa"/>
            <w:tcBorders>
              <w:top w:val="single" w:sz="18" w:space="0" w:color="C00000"/>
              <w:left w:val="single" w:sz="18" w:space="0" w:color="C00000"/>
              <w:bottom w:val="single" w:sz="18" w:space="0" w:color="C00000"/>
              <w:right w:val="single" w:sz="18" w:space="0" w:color="C00000"/>
            </w:tcBorders>
            <w:shd w:val="clear" w:color="auto" w:fill="FF0000"/>
            <w:tcMar>
              <w:top w:w="0" w:type="dxa"/>
              <w:left w:w="108" w:type="dxa"/>
              <w:bottom w:w="0" w:type="dxa"/>
              <w:right w:w="108" w:type="dxa"/>
            </w:tcMar>
            <w:vAlign w:val="center"/>
          </w:tcPr>
          <w:p w:rsidR="00CA0233" w:rsidRDefault="00633642">
            <w:pPr>
              <w:pStyle w:val="Standard"/>
              <w:spacing w:after="0"/>
              <w:jc w:val="center"/>
              <w:rPr>
                <w:rFonts w:eastAsia="Times New Roman" w:cs="Calibri"/>
                <w:color w:val="000000"/>
                <w:lang w:bidi="ta-IN"/>
              </w:rPr>
            </w:pPr>
            <w:r>
              <w:rPr>
                <w:rFonts w:eastAsia="Times New Roman" w:cs="Calibri"/>
                <w:color w:val="000000"/>
                <w:lang w:bidi="ta-IN"/>
              </w:rPr>
              <w:t>0.</w:t>
            </w:r>
            <w:r w:rsidR="00D83011">
              <w:rPr>
                <w:rFonts w:eastAsia="Times New Roman" w:cs="Calibri"/>
                <w:color w:val="000000"/>
                <w:lang w:bidi="ta-IN"/>
              </w:rPr>
              <w:t>24</w:t>
            </w:r>
          </w:p>
        </w:tc>
      </w:tr>
    </w:tbl>
    <w:p w:rsidR="00EE1DF9" w:rsidRDefault="00EE1DF9" w:rsidP="00941B49">
      <w:pPr>
        <w:pStyle w:val="Standard"/>
        <w:spacing w:after="0"/>
        <w:ind w:left="90"/>
        <w:rPr>
          <w:rFonts w:ascii="Arial" w:hAnsi="Arial" w:cs="Arial"/>
          <w:b/>
          <w:bCs/>
          <w:sz w:val="20"/>
          <w:szCs w:val="20"/>
        </w:rPr>
      </w:pPr>
    </w:p>
    <w:p w:rsidR="00EE1DF9" w:rsidRDefault="00EE1DF9" w:rsidP="00A62341">
      <w:pPr>
        <w:pStyle w:val="Standard"/>
        <w:spacing w:after="0"/>
        <w:rPr>
          <w:rFonts w:ascii="Arial" w:hAnsi="Arial" w:cs="Arial"/>
          <w:b/>
          <w:bCs/>
          <w:sz w:val="20"/>
          <w:szCs w:val="20"/>
        </w:rPr>
      </w:pPr>
    </w:p>
    <w:p w:rsidR="00EE1DF9" w:rsidRDefault="00EE1DF9" w:rsidP="00941B49">
      <w:pPr>
        <w:pStyle w:val="Standard"/>
        <w:spacing w:after="0"/>
        <w:ind w:left="90"/>
        <w:rPr>
          <w:rFonts w:ascii="Arial" w:hAnsi="Arial" w:cs="Arial"/>
          <w:b/>
          <w:bCs/>
          <w:sz w:val="20"/>
          <w:szCs w:val="20"/>
        </w:rPr>
      </w:pPr>
    </w:p>
    <w:p w:rsidR="00CA0233" w:rsidRDefault="00CA0233" w:rsidP="00941B49">
      <w:pPr>
        <w:pStyle w:val="Standard"/>
        <w:spacing w:after="0"/>
        <w:ind w:left="90"/>
        <w:rPr>
          <w:rFonts w:ascii="Arial" w:hAnsi="Arial" w:cs="Arial"/>
          <w:b/>
          <w:bCs/>
          <w:sz w:val="20"/>
          <w:szCs w:val="20"/>
        </w:rPr>
      </w:pPr>
    </w:p>
    <w:p w:rsidR="00CA0233" w:rsidRDefault="00C87D67">
      <w:pPr>
        <w:pStyle w:val="Standard"/>
        <w:rPr>
          <w:rFonts w:ascii="Gisha" w:eastAsia="Calibri" w:hAnsi="Gisha" w:cs="Gisha"/>
          <w:b/>
          <w:sz w:val="26"/>
        </w:rPr>
      </w:pPr>
      <w:r>
        <w:rPr>
          <w:noProof/>
          <w:lang w:val="en-GB" w:eastAsia="en-GB"/>
        </w:rPr>
        <w:drawing>
          <wp:inline distT="0" distB="0" distL="0" distR="0" wp14:anchorId="1E849B31" wp14:editId="71A72CC0">
            <wp:extent cx="5773003" cy="2886502"/>
            <wp:effectExtent l="0" t="0" r="1841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A0233" w:rsidRPr="00FD05A5" w:rsidRDefault="00A050A4">
      <w:pPr>
        <w:pStyle w:val="ListParagraph"/>
        <w:pageBreakBefore/>
        <w:numPr>
          <w:ilvl w:val="0"/>
          <w:numId w:val="1"/>
        </w:numPr>
        <w:spacing w:after="0"/>
        <w:jc w:val="both"/>
        <w:rPr>
          <w:rFonts w:ascii="Gisha" w:eastAsia="Calibri" w:hAnsi="Gisha" w:cs="Gisha"/>
          <w:b/>
          <w:sz w:val="26"/>
        </w:rPr>
      </w:pPr>
      <w:r w:rsidRPr="00FD05A5">
        <w:rPr>
          <w:rFonts w:ascii="Gisha" w:eastAsia="Calibri" w:hAnsi="Gisha" w:cs="Gisha"/>
          <w:b/>
          <w:sz w:val="26"/>
        </w:rPr>
        <w:lastRenderedPageBreak/>
        <w:t xml:space="preserve">Governance and Administration </w:t>
      </w:r>
    </w:p>
    <w:p w:rsidR="00CA0233" w:rsidRDefault="00CA0233">
      <w:pPr>
        <w:pStyle w:val="Standard"/>
        <w:spacing w:after="0"/>
        <w:jc w:val="center"/>
        <w:rPr>
          <w:rFonts w:ascii="Arial" w:hAnsi="Arial" w:cs="Arial"/>
          <w:b/>
          <w:bCs/>
        </w:rPr>
      </w:pPr>
    </w:p>
    <w:p w:rsidR="00CA0233" w:rsidRDefault="00E218DA">
      <w:pPr>
        <w:pStyle w:val="Standard"/>
        <w:spacing w:after="0"/>
        <w:jc w:val="both"/>
        <w:rPr>
          <w:rFonts w:ascii="Arial" w:hAnsi="Arial" w:cs="Arial"/>
          <w:b/>
          <w:bCs/>
        </w:rPr>
      </w:pPr>
      <w:bookmarkStart w:id="7" w:name="_GoBack"/>
      <w:r w:rsidRPr="008D5B97">
        <w:rPr>
          <w:noProof/>
          <w:sz w:val="14"/>
          <w:szCs w:val="14"/>
          <w:lang w:val="en-GB" w:eastAsia="en-GB"/>
        </w:rPr>
        <w:drawing>
          <wp:inline distT="0" distB="0" distL="0" distR="0" wp14:anchorId="540F7AAD" wp14:editId="70E22499">
            <wp:extent cx="5813946" cy="4080680"/>
            <wp:effectExtent l="0" t="0" r="15875" b="1524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bookmarkEnd w:id="7"/>
    </w:p>
    <w:p w:rsidR="002978C5" w:rsidRDefault="002978C5">
      <w:pPr>
        <w:pStyle w:val="Standard"/>
        <w:spacing w:after="0"/>
        <w:jc w:val="both"/>
        <w:rPr>
          <w:rFonts w:ascii="Arial" w:hAnsi="Arial" w:cs="Arial"/>
          <w:b/>
          <w:bCs/>
        </w:rPr>
      </w:pPr>
    </w:p>
    <w:tbl>
      <w:tblPr>
        <w:tblW w:w="9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731"/>
        <w:gridCol w:w="4496"/>
      </w:tblGrid>
      <w:tr w:rsidR="00CA0233" w:rsidTr="00DA1B13">
        <w:trPr>
          <w:trHeight w:val="300"/>
          <w:jc w:val="center"/>
        </w:trPr>
        <w:tc>
          <w:tcPr>
            <w:tcW w:w="4731" w:type="dxa"/>
            <w:shd w:val="clear" w:color="auto" w:fill="D9D9D9"/>
            <w:tcMar>
              <w:top w:w="0" w:type="dxa"/>
              <w:left w:w="108" w:type="dxa"/>
              <w:bottom w:w="0" w:type="dxa"/>
              <w:right w:w="108" w:type="dxa"/>
            </w:tcMar>
            <w:vAlign w:val="center"/>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Strengths</w:t>
            </w:r>
          </w:p>
        </w:tc>
        <w:tc>
          <w:tcPr>
            <w:tcW w:w="4496" w:type="dxa"/>
            <w:shd w:val="clear" w:color="auto" w:fill="D9D9D9"/>
            <w:tcMar>
              <w:top w:w="0" w:type="dxa"/>
              <w:left w:w="108" w:type="dxa"/>
              <w:bottom w:w="0" w:type="dxa"/>
              <w:right w:w="108" w:type="dxa"/>
            </w:tcMar>
            <w:vAlign w:val="center"/>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Weaknesses</w:t>
            </w:r>
          </w:p>
        </w:tc>
      </w:tr>
      <w:tr w:rsidR="00CA0233" w:rsidTr="00DA1B13">
        <w:trPr>
          <w:trHeight w:val="432"/>
          <w:jc w:val="center"/>
        </w:trPr>
        <w:tc>
          <w:tcPr>
            <w:tcW w:w="4731" w:type="dxa"/>
            <w:tcMar>
              <w:top w:w="0" w:type="dxa"/>
              <w:left w:w="108" w:type="dxa"/>
              <w:bottom w:w="0" w:type="dxa"/>
              <w:right w:w="108" w:type="dxa"/>
            </w:tcMar>
          </w:tcPr>
          <w:p w:rsidR="00CA0233" w:rsidRDefault="00D95CC9">
            <w:pPr>
              <w:pStyle w:val="Standard"/>
              <w:spacing w:after="0"/>
              <w:rPr>
                <w:rFonts w:eastAsia="Times New Roman" w:cs="Calibri"/>
                <w:color w:val="000000"/>
                <w:lang w:bidi="ta-IN"/>
              </w:rPr>
            </w:pPr>
            <w:r>
              <w:rPr>
                <w:rFonts w:eastAsia="Times New Roman" w:cs="Calibri"/>
                <w:color w:val="000000"/>
                <w:lang w:bidi="ta-IN"/>
              </w:rPr>
              <w:t>CLC has</w:t>
            </w:r>
            <w:r w:rsidR="005B2714" w:rsidRPr="005B2714">
              <w:rPr>
                <w:rFonts w:eastAsia="Times New Roman" w:cs="Calibri"/>
                <w:color w:val="000000"/>
                <w:lang w:bidi="ta-IN"/>
              </w:rPr>
              <w:t xml:space="preserve"> a governing/management  body (e.g. CLCMC)</w:t>
            </w:r>
          </w:p>
        </w:tc>
        <w:tc>
          <w:tcPr>
            <w:tcW w:w="4496" w:type="dxa"/>
            <w:tcMar>
              <w:top w:w="0" w:type="dxa"/>
              <w:left w:w="108" w:type="dxa"/>
              <w:bottom w:w="0" w:type="dxa"/>
              <w:right w:w="108" w:type="dxa"/>
            </w:tcMar>
          </w:tcPr>
          <w:p w:rsidR="00CA0233" w:rsidRDefault="00750417" w:rsidP="00C40ECA">
            <w:pPr>
              <w:pStyle w:val="Standard"/>
              <w:spacing w:after="0"/>
              <w:rPr>
                <w:rFonts w:eastAsia="Times New Roman" w:cs="Calibri"/>
                <w:color w:val="000000"/>
                <w:lang w:bidi="ta-IN"/>
              </w:rPr>
            </w:pPr>
            <w:r w:rsidRPr="00750417">
              <w:rPr>
                <w:rFonts w:eastAsia="Times New Roman" w:cs="Calibri"/>
                <w:color w:val="000000"/>
                <w:lang w:bidi="ta-IN"/>
              </w:rPr>
              <w:t>CLCMC do not involve in decision-making related to strategic direction and policies</w:t>
            </w:r>
          </w:p>
        </w:tc>
      </w:tr>
      <w:tr w:rsidR="00907209" w:rsidTr="00DA1B13">
        <w:trPr>
          <w:trHeight w:val="432"/>
          <w:jc w:val="center"/>
        </w:trPr>
        <w:tc>
          <w:tcPr>
            <w:tcW w:w="4731" w:type="dxa"/>
            <w:tcMar>
              <w:top w:w="0" w:type="dxa"/>
              <w:left w:w="108" w:type="dxa"/>
              <w:bottom w:w="0" w:type="dxa"/>
              <w:right w:w="108" w:type="dxa"/>
            </w:tcMar>
          </w:tcPr>
          <w:p w:rsidR="00907209" w:rsidRPr="005B2714" w:rsidRDefault="00907209">
            <w:pPr>
              <w:pStyle w:val="Standard"/>
              <w:spacing w:after="0"/>
              <w:rPr>
                <w:rFonts w:eastAsia="Times New Roman" w:cs="Calibri"/>
                <w:color w:val="000000"/>
                <w:lang w:bidi="ta-IN"/>
              </w:rPr>
            </w:pPr>
            <w:r w:rsidRPr="00907209">
              <w:rPr>
                <w:rFonts w:eastAsia="Times New Roman" w:cs="Calibri"/>
                <w:color w:val="000000"/>
                <w:lang w:bidi="ta-IN"/>
              </w:rPr>
              <w:t>CLCMC members have clearly defined TORs that detail key functions</w:t>
            </w:r>
          </w:p>
        </w:tc>
        <w:tc>
          <w:tcPr>
            <w:tcW w:w="4496" w:type="dxa"/>
            <w:tcMar>
              <w:top w:w="0" w:type="dxa"/>
              <w:left w:w="108" w:type="dxa"/>
              <w:bottom w:w="0" w:type="dxa"/>
              <w:right w:w="108" w:type="dxa"/>
            </w:tcMar>
          </w:tcPr>
          <w:p w:rsidR="00907209" w:rsidRDefault="00750417" w:rsidP="00C40ECA">
            <w:pPr>
              <w:pStyle w:val="Standard"/>
              <w:spacing w:after="0"/>
              <w:rPr>
                <w:rFonts w:eastAsia="Times New Roman" w:cs="Calibri"/>
                <w:color w:val="000000"/>
                <w:lang w:bidi="ta-IN"/>
              </w:rPr>
            </w:pPr>
            <w:r w:rsidRPr="00750417">
              <w:rPr>
                <w:rFonts w:eastAsia="Times New Roman" w:cs="Calibri"/>
                <w:color w:val="000000"/>
                <w:lang w:bidi="ta-IN"/>
              </w:rPr>
              <w:t>CLC does not have a well-articulated vision and mission statement</w:t>
            </w:r>
          </w:p>
        </w:tc>
      </w:tr>
      <w:tr w:rsidR="005B2714" w:rsidTr="00DA1B13">
        <w:trPr>
          <w:trHeight w:val="432"/>
          <w:jc w:val="center"/>
        </w:trPr>
        <w:tc>
          <w:tcPr>
            <w:tcW w:w="4731" w:type="dxa"/>
            <w:tcMar>
              <w:top w:w="0" w:type="dxa"/>
              <w:left w:w="108" w:type="dxa"/>
              <w:bottom w:w="0" w:type="dxa"/>
              <w:right w:w="108" w:type="dxa"/>
            </w:tcMar>
          </w:tcPr>
          <w:p w:rsidR="005B2714" w:rsidRPr="0073412B" w:rsidRDefault="00907209">
            <w:pPr>
              <w:pStyle w:val="Standard"/>
              <w:spacing w:after="0"/>
              <w:rPr>
                <w:rFonts w:eastAsia="Times New Roman" w:cs="Calibri"/>
                <w:color w:val="000000"/>
                <w:lang w:bidi="ta-IN"/>
              </w:rPr>
            </w:pPr>
            <w:r w:rsidRPr="00907209">
              <w:rPr>
                <w:rFonts w:eastAsia="Times New Roman" w:cs="Calibri"/>
                <w:color w:val="000000"/>
                <w:lang w:bidi="ta-IN"/>
              </w:rPr>
              <w:t>The executive members of CLCMC (i.e. chairman, treasurer, secretary) aware of their roles and responsibilities</w:t>
            </w:r>
          </w:p>
        </w:tc>
        <w:tc>
          <w:tcPr>
            <w:tcW w:w="4496" w:type="dxa"/>
            <w:tcMar>
              <w:top w:w="0" w:type="dxa"/>
              <w:left w:w="108" w:type="dxa"/>
              <w:bottom w:w="0" w:type="dxa"/>
              <w:right w:w="108" w:type="dxa"/>
            </w:tcMar>
          </w:tcPr>
          <w:p w:rsidR="005B2714" w:rsidRDefault="00750417" w:rsidP="00C40ECA">
            <w:pPr>
              <w:pStyle w:val="Standard"/>
              <w:spacing w:after="0"/>
              <w:rPr>
                <w:rFonts w:eastAsia="Times New Roman" w:cs="Calibri"/>
                <w:color w:val="000000"/>
                <w:lang w:bidi="ta-IN"/>
              </w:rPr>
            </w:pPr>
            <w:r w:rsidRPr="00750417">
              <w:rPr>
                <w:rFonts w:eastAsia="Times New Roman" w:cs="Calibri"/>
                <w:color w:val="000000"/>
                <w:lang w:bidi="ta-IN"/>
              </w:rPr>
              <w:t>CLC does not have Human Resource Management since CLC is still not yet run</w:t>
            </w:r>
            <w:r w:rsidRPr="00750417">
              <w:rPr>
                <w:rFonts w:eastAsia="Times New Roman" w:cs="Calibri"/>
                <w:color w:val="000000"/>
                <w:lang w:bidi="ta-IN"/>
              </w:rPr>
              <w:tab/>
            </w:r>
          </w:p>
        </w:tc>
      </w:tr>
      <w:tr w:rsidR="00CA0233" w:rsidTr="00DA1B13">
        <w:trPr>
          <w:trHeight w:val="432"/>
          <w:jc w:val="center"/>
        </w:trPr>
        <w:tc>
          <w:tcPr>
            <w:tcW w:w="4731" w:type="dxa"/>
            <w:tcMar>
              <w:top w:w="0" w:type="dxa"/>
              <w:left w:w="108" w:type="dxa"/>
              <w:bottom w:w="0" w:type="dxa"/>
              <w:right w:w="108" w:type="dxa"/>
            </w:tcMar>
          </w:tcPr>
          <w:p w:rsidR="00CA0233" w:rsidRDefault="00907209">
            <w:pPr>
              <w:pStyle w:val="Standard"/>
              <w:spacing w:after="0"/>
              <w:rPr>
                <w:rFonts w:eastAsia="Times New Roman" w:cs="Calibri"/>
                <w:color w:val="000000"/>
                <w:lang w:bidi="ta-IN"/>
              </w:rPr>
            </w:pPr>
            <w:r w:rsidRPr="00907209">
              <w:rPr>
                <w:rFonts w:eastAsia="Times New Roman" w:cs="Calibri"/>
                <w:color w:val="000000"/>
                <w:lang w:bidi="ta-IN"/>
              </w:rPr>
              <w:t>The executive CLCMC/committee consist of at least 30% female members</w:t>
            </w:r>
          </w:p>
        </w:tc>
        <w:tc>
          <w:tcPr>
            <w:tcW w:w="4496" w:type="dxa"/>
            <w:tcMar>
              <w:top w:w="0" w:type="dxa"/>
              <w:left w:w="108" w:type="dxa"/>
              <w:bottom w:w="0" w:type="dxa"/>
              <w:right w:w="108" w:type="dxa"/>
            </w:tcMar>
          </w:tcPr>
          <w:p w:rsidR="00CA0233" w:rsidRDefault="00750417">
            <w:pPr>
              <w:pStyle w:val="Standard"/>
              <w:spacing w:after="0"/>
              <w:rPr>
                <w:rFonts w:eastAsia="Times New Roman" w:cs="Calibri"/>
                <w:color w:val="000000"/>
                <w:lang w:bidi="ta-IN"/>
              </w:rPr>
            </w:pPr>
            <w:r w:rsidRPr="00750417">
              <w:rPr>
                <w:rFonts w:eastAsia="Times New Roman" w:cs="Calibri"/>
                <w:color w:val="000000"/>
                <w:lang w:bidi="ta-IN"/>
              </w:rPr>
              <w:t>CLC does not have a designated or official place to work, meet/or and keep documents</w:t>
            </w:r>
          </w:p>
        </w:tc>
      </w:tr>
      <w:tr w:rsidR="00CA0233" w:rsidTr="00DA1B13">
        <w:trPr>
          <w:trHeight w:val="432"/>
          <w:jc w:val="center"/>
        </w:trPr>
        <w:tc>
          <w:tcPr>
            <w:tcW w:w="4731" w:type="dxa"/>
            <w:tcMar>
              <w:top w:w="0" w:type="dxa"/>
              <w:left w:w="108" w:type="dxa"/>
              <w:bottom w:w="0" w:type="dxa"/>
              <w:right w:w="108" w:type="dxa"/>
            </w:tcMar>
          </w:tcPr>
          <w:p w:rsidR="00CA0233" w:rsidRDefault="00CA0233">
            <w:pPr>
              <w:pStyle w:val="Standard"/>
              <w:spacing w:after="0"/>
              <w:rPr>
                <w:rFonts w:eastAsia="Times New Roman" w:cs="Calibri"/>
                <w:color w:val="000000"/>
                <w:lang w:bidi="ta-IN"/>
              </w:rPr>
            </w:pPr>
          </w:p>
        </w:tc>
        <w:tc>
          <w:tcPr>
            <w:tcW w:w="4496" w:type="dxa"/>
            <w:tcMar>
              <w:top w:w="0" w:type="dxa"/>
              <w:left w:w="108" w:type="dxa"/>
              <w:bottom w:w="0" w:type="dxa"/>
              <w:right w:w="108" w:type="dxa"/>
            </w:tcMar>
          </w:tcPr>
          <w:p w:rsidR="00CA0233" w:rsidRDefault="00750417">
            <w:pPr>
              <w:pStyle w:val="Standard"/>
              <w:spacing w:after="0"/>
              <w:rPr>
                <w:rFonts w:eastAsia="Times New Roman" w:cs="Calibri"/>
                <w:color w:val="000000"/>
                <w:lang w:bidi="ta-IN"/>
              </w:rPr>
            </w:pPr>
            <w:r w:rsidRPr="00750417">
              <w:rPr>
                <w:rFonts w:eastAsia="Times New Roman" w:cs="Calibri"/>
                <w:color w:val="000000"/>
                <w:lang w:bidi="ta-IN"/>
              </w:rPr>
              <w:t>CLC does not have CLCMC meetings well-documen</w:t>
            </w:r>
            <w:r>
              <w:rPr>
                <w:rFonts w:eastAsia="Times New Roman" w:cs="Calibri"/>
                <w:color w:val="000000"/>
                <w:lang w:bidi="ta-IN"/>
              </w:rPr>
              <w:t>ted by means of minutes</w:t>
            </w:r>
            <w:r>
              <w:rPr>
                <w:rFonts w:eastAsia="Times New Roman" w:cs="Calibri"/>
                <w:color w:val="000000"/>
                <w:lang w:bidi="ta-IN"/>
              </w:rPr>
              <w:tab/>
            </w:r>
            <w:r>
              <w:rPr>
                <w:rFonts w:eastAsia="Times New Roman" w:cs="Calibri"/>
                <w:color w:val="000000"/>
                <w:lang w:bidi="ta-IN"/>
              </w:rPr>
              <w:tab/>
            </w:r>
            <w:r>
              <w:rPr>
                <w:rFonts w:eastAsia="Times New Roman" w:cs="Calibri"/>
                <w:color w:val="000000"/>
                <w:lang w:bidi="ta-IN"/>
              </w:rPr>
              <w:tab/>
            </w:r>
            <w:r>
              <w:rPr>
                <w:rFonts w:eastAsia="Times New Roman" w:cs="Calibri"/>
                <w:color w:val="000000"/>
                <w:lang w:bidi="ta-IN"/>
              </w:rPr>
              <w:tab/>
            </w:r>
            <w:r>
              <w:rPr>
                <w:rFonts w:eastAsia="Times New Roman" w:cs="Calibri"/>
                <w:color w:val="000000"/>
                <w:lang w:bidi="ta-IN"/>
              </w:rPr>
              <w:tab/>
            </w:r>
            <w:r w:rsidRPr="00750417">
              <w:rPr>
                <w:rFonts w:eastAsia="Times New Roman" w:cs="Calibri"/>
                <w:color w:val="000000"/>
                <w:lang w:bidi="ta-IN"/>
              </w:rPr>
              <w:tab/>
            </w:r>
          </w:p>
        </w:tc>
      </w:tr>
      <w:tr w:rsidR="005B2714" w:rsidTr="00DA1B13">
        <w:trPr>
          <w:trHeight w:val="432"/>
          <w:jc w:val="center"/>
        </w:trPr>
        <w:tc>
          <w:tcPr>
            <w:tcW w:w="4731" w:type="dxa"/>
            <w:tcMar>
              <w:top w:w="0" w:type="dxa"/>
              <w:left w:w="108" w:type="dxa"/>
              <w:bottom w:w="0" w:type="dxa"/>
              <w:right w:w="108" w:type="dxa"/>
            </w:tcMar>
          </w:tcPr>
          <w:p w:rsidR="005B2714" w:rsidRDefault="005B2714">
            <w:pPr>
              <w:pStyle w:val="Standard"/>
              <w:spacing w:after="0"/>
              <w:rPr>
                <w:rFonts w:eastAsia="Times New Roman" w:cs="Calibri"/>
                <w:color w:val="000000"/>
                <w:lang w:bidi="ta-IN"/>
              </w:rPr>
            </w:pPr>
          </w:p>
        </w:tc>
        <w:tc>
          <w:tcPr>
            <w:tcW w:w="4496" w:type="dxa"/>
            <w:tcMar>
              <w:top w:w="0" w:type="dxa"/>
              <w:left w:w="108" w:type="dxa"/>
              <w:bottom w:w="0" w:type="dxa"/>
              <w:right w:w="108" w:type="dxa"/>
            </w:tcMar>
          </w:tcPr>
          <w:p w:rsidR="005B2714" w:rsidRPr="0073412B" w:rsidRDefault="00750417">
            <w:pPr>
              <w:pStyle w:val="Standard"/>
              <w:spacing w:after="0"/>
              <w:rPr>
                <w:rFonts w:eastAsia="Times New Roman" w:cs="Calibri"/>
                <w:color w:val="000000"/>
                <w:lang w:bidi="ta-IN"/>
              </w:rPr>
            </w:pPr>
            <w:r w:rsidRPr="00750417">
              <w:rPr>
                <w:rFonts w:eastAsia="Times New Roman" w:cs="Calibri"/>
                <w:color w:val="000000"/>
                <w:lang w:bidi="ta-IN"/>
              </w:rPr>
              <w:t>CLC does not have CLCMC review and approve the CLC annual financial statements</w:t>
            </w:r>
          </w:p>
        </w:tc>
      </w:tr>
    </w:tbl>
    <w:p w:rsidR="0027580C" w:rsidRPr="0027580C" w:rsidRDefault="0027580C" w:rsidP="0027580C">
      <w:pPr>
        <w:pStyle w:val="Standard"/>
        <w:spacing w:after="0"/>
        <w:rPr>
          <w:rFonts w:ascii="Gisha" w:eastAsia="Calibri" w:hAnsi="Gisha" w:cs="Gisha"/>
          <w:bCs/>
          <w:szCs w:val="18"/>
        </w:rPr>
      </w:pPr>
      <w:bookmarkStart w:id="8" w:name="_Toc328559427"/>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00750417">
        <w:rPr>
          <w:rFonts w:ascii="Gisha" w:eastAsia="Calibri" w:hAnsi="Gisha" w:cs="Gisha"/>
          <w:bCs/>
          <w:szCs w:val="18"/>
        </w:rPr>
        <w:tab/>
      </w:r>
      <w:r w:rsidR="00750417">
        <w:rPr>
          <w:rFonts w:ascii="Gisha" w:eastAsia="Calibri" w:hAnsi="Gisha" w:cs="Gisha"/>
          <w:bCs/>
          <w:szCs w:val="18"/>
        </w:rPr>
        <w:tab/>
      </w:r>
      <w:r w:rsidR="00750417">
        <w:rPr>
          <w:rFonts w:ascii="Gisha" w:eastAsia="Calibri" w:hAnsi="Gisha" w:cs="Gisha"/>
          <w:bCs/>
          <w:szCs w:val="18"/>
        </w:rPr>
        <w:tab/>
      </w:r>
      <w:r w:rsidR="00750417">
        <w:rPr>
          <w:rFonts w:ascii="Gisha" w:eastAsia="Calibri" w:hAnsi="Gisha" w:cs="Gisha"/>
          <w:bCs/>
          <w:szCs w:val="18"/>
        </w:rPr>
        <w:tab/>
      </w:r>
      <w:r w:rsidR="00750417">
        <w:rPr>
          <w:rFonts w:ascii="Gisha" w:eastAsia="Calibri" w:hAnsi="Gisha" w:cs="Gisha"/>
          <w:bCs/>
          <w:szCs w:val="18"/>
        </w:rPr>
        <w:tab/>
      </w:r>
      <w:r w:rsidR="00750417">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p>
    <w:p w:rsidR="0027580C" w:rsidRPr="0027580C" w:rsidRDefault="0027580C" w:rsidP="0027580C">
      <w:pPr>
        <w:pStyle w:val="Standard"/>
        <w:spacing w:after="0"/>
        <w:rPr>
          <w:rFonts w:ascii="Gisha" w:eastAsia="Calibri" w:hAnsi="Gisha" w:cs="Gisha"/>
          <w:bCs/>
          <w:szCs w:val="18"/>
        </w:rPr>
      </w:pP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p>
    <w:p w:rsidR="0027580C" w:rsidRPr="0027580C" w:rsidRDefault="0027580C" w:rsidP="0027580C">
      <w:pPr>
        <w:pStyle w:val="Standard"/>
        <w:spacing w:after="0"/>
        <w:rPr>
          <w:rFonts w:ascii="Gisha" w:eastAsia="Calibri" w:hAnsi="Gisha" w:cs="Gisha"/>
          <w:bCs/>
          <w:szCs w:val="18"/>
        </w:rPr>
      </w:pP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p>
    <w:p w:rsidR="00CA0233" w:rsidRPr="0027580C" w:rsidRDefault="0027580C" w:rsidP="0027580C">
      <w:pPr>
        <w:pStyle w:val="Standard"/>
        <w:spacing w:after="0"/>
        <w:rPr>
          <w:rFonts w:ascii="Gisha" w:eastAsia="Calibri" w:hAnsi="Gisha" w:cs="Gisha"/>
          <w:bCs/>
          <w:sz w:val="26"/>
        </w:rPr>
      </w:pP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Cs/>
          <w:szCs w:val="18"/>
        </w:rPr>
        <w:tab/>
      </w:r>
      <w:r w:rsidRPr="0027580C">
        <w:rPr>
          <w:rFonts w:ascii="Gisha" w:eastAsia="Calibri" w:hAnsi="Gisha" w:cs="Gisha"/>
          <w:b/>
          <w:sz w:val="26"/>
        </w:rPr>
        <w:tab/>
      </w:r>
      <w:r w:rsidRPr="0027580C">
        <w:rPr>
          <w:rFonts w:ascii="Gisha" w:eastAsia="Calibri" w:hAnsi="Gisha" w:cs="Gisha"/>
          <w:b/>
          <w:sz w:val="26"/>
        </w:rPr>
        <w:tab/>
      </w:r>
      <w:r w:rsidRPr="0027580C">
        <w:rPr>
          <w:rFonts w:ascii="Gisha" w:eastAsia="Calibri" w:hAnsi="Gisha" w:cs="Gisha"/>
          <w:b/>
          <w:sz w:val="26"/>
        </w:rPr>
        <w:tab/>
      </w:r>
      <w:r w:rsidRPr="0027580C">
        <w:rPr>
          <w:rFonts w:ascii="Gisha" w:eastAsia="Calibri" w:hAnsi="Gisha" w:cs="Gisha"/>
          <w:b/>
          <w:sz w:val="26"/>
        </w:rPr>
        <w:tab/>
      </w:r>
      <w:r w:rsidRPr="0027580C">
        <w:rPr>
          <w:rFonts w:ascii="Gisha" w:eastAsia="Calibri" w:hAnsi="Gisha" w:cs="Gisha"/>
          <w:b/>
          <w:sz w:val="26"/>
        </w:rPr>
        <w:tab/>
      </w:r>
    </w:p>
    <w:p w:rsidR="00CA0233" w:rsidRPr="00FD05A5" w:rsidRDefault="0082547D">
      <w:pPr>
        <w:pStyle w:val="ListParagraph"/>
        <w:pageBreakBefore/>
        <w:numPr>
          <w:ilvl w:val="0"/>
          <w:numId w:val="1"/>
        </w:numPr>
        <w:spacing w:after="0"/>
        <w:jc w:val="both"/>
        <w:rPr>
          <w:rFonts w:ascii="Gisha" w:eastAsia="Calibri" w:hAnsi="Gisha" w:cs="Gisha"/>
          <w:b/>
          <w:sz w:val="26"/>
        </w:rPr>
      </w:pPr>
      <w:r w:rsidRPr="00FD05A5">
        <w:rPr>
          <w:rFonts w:ascii="Gisha" w:eastAsia="Calibri" w:hAnsi="Gisha" w:cs="Gisha"/>
          <w:b/>
          <w:sz w:val="26"/>
        </w:rPr>
        <w:lastRenderedPageBreak/>
        <w:t>Community Learning Center</w:t>
      </w:r>
      <w:r w:rsidR="00B64919" w:rsidRPr="00FD05A5">
        <w:rPr>
          <w:rFonts w:ascii="Gisha" w:eastAsia="Calibri" w:hAnsi="Gisha" w:cs="Gisha"/>
          <w:b/>
          <w:sz w:val="26"/>
        </w:rPr>
        <w:t xml:space="preserve"> Management</w:t>
      </w:r>
      <w:bookmarkEnd w:id="8"/>
    </w:p>
    <w:p w:rsidR="00CA0233" w:rsidRDefault="00CA0233">
      <w:pPr>
        <w:pStyle w:val="Standard"/>
        <w:jc w:val="center"/>
        <w:rPr>
          <w:rFonts w:ascii="Gisha" w:eastAsia="Calibri" w:hAnsi="Gisha" w:cs="Gisha"/>
          <w:b/>
          <w:sz w:val="26"/>
        </w:rPr>
      </w:pPr>
    </w:p>
    <w:p w:rsidR="00D23D8C" w:rsidRDefault="005110F9" w:rsidP="00D23D8C">
      <w:pPr>
        <w:pStyle w:val="Standard"/>
        <w:jc w:val="center"/>
        <w:rPr>
          <w:rFonts w:ascii="Gisha" w:eastAsia="Calibri" w:hAnsi="Gisha" w:cs="Gisha"/>
          <w:b/>
          <w:sz w:val="26"/>
        </w:rPr>
      </w:pPr>
      <w:bookmarkStart w:id="9" w:name="_Toc328559428"/>
      <w:r>
        <w:rPr>
          <w:noProof/>
          <w:lang w:val="en-GB" w:eastAsia="en-GB"/>
        </w:rPr>
        <w:drawing>
          <wp:inline distT="0" distB="0" distL="0" distR="0" wp14:anchorId="41FE8B41" wp14:editId="5D3124D6">
            <wp:extent cx="5844845" cy="4315968"/>
            <wp:effectExtent l="0" t="0" r="22860" b="2794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3153B" w:rsidRDefault="0083153B" w:rsidP="0083153B">
      <w:pPr>
        <w:pStyle w:val="Standard"/>
        <w:rPr>
          <w:rFonts w:ascii="Gisha" w:eastAsia="Calibri" w:hAnsi="Gisha" w:cs="Gisha"/>
          <w:b/>
          <w:sz w:val="26"/>
        </w:rPr>
      </w:pPr>
    </w:p>
    <w:tbl>
      <w:tblPr>
        <w:tblW w:w="9697" w:type="dxa"/>
        <w:jc w:val="center"/>
        <w:tblInd w:w="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731"/>
        <w:gridCol w:w="4966"/>
      </w:tblGrid>
      <w:tr w:rsidR="00CA0233" w:rsidTr="0083153B">
        <w:trPr>
          <w:trHeight w:val="300"/>
          <w:jc w:val="center"/>
        </w:trPr>
        <w:tc>
          <w:tcPr>
            <w:tcW w:w="4731" w:type="dxa"/>
            <w:shd w:val="clear" w:color="auto" w:fill="D9D9D9"/>
            <w:tcMar>
              <w:top w:w="0" w:type="dxa"/>
              <w:left w:w="108" w:type="dxa"/>
              <w:bottom w:w="0" w:type="dxa"/>
              <w:right w:w="108" w:type="dxa"/>
            </w:tcMar>
            <w:vAlign w:val="center"/>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Strengths</w:t>
            </w:r>
          </w:p>
        </w:tc>
        <w:tc>
          <w:tcPr>
            <w:tcW w:w="4966" w:type="dxa"/>
            <w:shd w:val="clear" w:color="auto" w:fill="D9D9D9"/>
            <w:tcMar>
              <w:top w:w="0" w:type="dxa"/>
              <w:left w:w="108" w:type="dxa"/>
              <w:bottom w:w="0" w:type="dxa"/>
              <w:right w:w="108" w:type="dxa"/>
            </w:tcMar>
            <w:vAlign w:val="center"/>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Weaknesses</w:t>
            </w:r>
          </w:p>
        </w:tc>
      </w:tr>
      <w:tr w:rsidR="00004ABB" w:rsidTr="0083153B">
        <w:trPr>
          <w:trHeight w:val="432"/>
          <w:jc w:val="center"/>
        </w:trPr>
        <w:tc>
          <w:tcPr>
            <w:tcW w:w="4731" w:type="dxa"/>
            <w:tcMar>
              <w:top w:w="0" w:type="dxa"/>
              <w:left w:w="108" w:type="dxa"/>
              <w:bottom w:w="0" w:type="dxa"/>
              <w:right w:w="108" w:type="dxa"/>
            </w:tcMar>
          </w:tcPr>
          <w:p w:rsidR="00004ABB" w:rsidRDefault="00004ABB" w:rsidP="00835CBD">
            <w:pPr>
              <w:pStyle w:val="Standard"/>
              <w:spacing w:after="0"/>
              <w:rPr>
                <w:rFonts w:eastAsia="Times New Roman" w:cs="Calibri"/>
                <w:color w:val="000000"/>
                <w:lang w:bidi="ta-IN"/>
              </w:rPr>
            </w:pPr>
          </w:p>
        </w:tc>
        <w:tc>
          <w:tcPr>
            <w:tcW w:w="4966" w:type="dxa"/>
            <w:tcMar>
              <w:top w:w="0" w:type="dxa"/>
              <w:left w:w="108" w:type="dxa"/>
              <w:bottom w:w="0" w:type="dxa"/>
              <w:right w:w="108" w:type="dxa"/>
            </w:tcMar>
          </w:tcPr>
          <w:p w:rsidR="00004ABB" w:rsidRDefault="00EA2839" w:rsidP="00C40ECA">
            <w:pPr>
              <w:pStyle w:val="Standard"/>
              <w:spacing w:after="0"/>
              <w:rPr>
                <w:rFonts w:eastAsia="Times New Roman" w:cs="Calibri"/>
                <w:color w:val="000000"/>
                <w:lang w:bidi="ta-IN"/>
              </w:rPr>
            </w:pPr>
            <w:r>
              <w:rPr>
                <w:rFonts w:eastAsia="Times New Roman" w:cs="Calibri"/>
                <w:color w:val="000000"/>
                <w:lang w:bidi="ta-IN"/>
              </w:rPr>
              <w:t xml:space="preserve">CLC </w:t>
            </w:r>
            <w:r w:rsidR="00C40ECA">
              <w:rPr>
                <w:rFonts w:eastAsia="Times New Roman" w:cs="Calibri"/>
                <w:color w:val="000000"/>
                <w:lang w:bidi="ta-IN"/>
              </w:rPr>
              <w:t xml:space="preserve">does </w:t>
            </w:r>
            <w:r>
              <w:rPr>
                <w:rFonts w:eastAsia="Times New Roman" w:cs="Calibri"/>
                <w:color w:val="000000"/>
                <w:lang w:bidi="ta-IN"/>
              </w:rPr>
              <w:t xml:space="preserve">not </w:t>
            </w:r>
            <w:r w:rsidR="00C40ECA">
              <w:rPr>
                <w:rFonts w:eastAsia="Times New Roman" w:cs="Calibri"/>
                <w:color w:val="000000"/>
                <w:lang w:bidi="ta-IN"/>
              </w:rPr>
              <w:t xml:space="preserve">have a </w:t>
            </w:r>
            <w:r w:rsidRPr="00EA2839">
              <w:rPr>
                <w:rFonts w:eastAsia="Times New Roman" w:cs="Calibri"/>
                <w:color w:val="000000"/>
                <w:lang w:bidi="ta-IN"/>
              </w:rPr>
              <w:t>chart or similar document outlining supervisory and staff responsibiliti</w:t>
            </w:r>
            <w:r>
              <w:rPr>
                <w:rFonts w:eastAsia="Times New Roman" w:cs="Calibri"/>
                <w:color w:val="000000"/>
                <w:lang w:bidi="ta-IN"/>
              </w:rPr>
              <w:t>es and/or working relationships</w:t>
            </w:r>
          </w:p>
        </w:tc>
      </w:tr>
      <w:tr w:rsidR="00004ABB" w:rsidTr="0083153B">
        <w:trPr>
          <w:trHeight w:val="432"/>
          <w:jc w:val="center"/>
        </w:trPr>
        <w:tc>
          <w:tcPr>
            <w:tcW w:w="4731" w:type="dxa"/>
            <w:tcMar>
              <w:top w:w="0" w:type="dxa"/>
              <w:left w:w="108" w:type="dxa"/>
              <w:bottom w:w="0" w:type="dxa"/>
              <w:right w:w="108" w:type="dxa"/>
            </w:tcMar>
          </w:tcPr>
          <w:p w:rsidR="00004ABB" w:rsidRDefault="00004ABB" w:rsidP="00835CBD">
            <w:pPr>
              <w:pStyle w:val="Standard"/>
              <w:spacing w:after="0"/>
              <w:rPr>
                <w:rFonts w:eastAsia="Times New Roman" w:cs="Calibri"/>
                <w:color w:val="000000"/>
                <w:lang w:bidi="ta-IN"/>
              </w:rPr>
            </w:pPr>
          </w:p>
        </w:tc>
        <w:tc>
          <w:tcPr>
            <w:tcW w:w="4966" w:type="dxa"/>
            <w:tcMar>
              <w:top w:w="0" w:type="dxa"/>
              <w:left w:w="108" w:type="dxa"/>
              <w:bottom w:w="0" w:type="dxa"/>
              <w:right w:w="108" w:type="dxa"/>
            </w:tcMar>
          </w:tcPr>
          <w:p w:rsidR="00EA2839" w:rsidRDefault="00EA2839" w:rsidP="00C40ECA">
            <w:pPr>
              <w:pStyle w:val="Standard"/>
              <w:spacing w:after="0"/>
              <w:rPr>
                <w:rFonts w:eastAsia="Times New Roman" w:cs="Calibri"/>
                <w:color w:val="000000"/>
                <w:lang w:bidi="ta-IN"/>
              </w:rPr>
            </w:pPr>
            <w:r w:rsidRPr="00EA2839">
              <w:rPr>
                <w:rFonts w:eastAsia="Times New Roman" w:cs="Calibri"/>
                <w:color w:val="000000"/>
                <w:lang w:bidi="ta-IN"/>
              </w:rPr>
              <w:t>CLC</w:t>
            </w:r>
            <w:r>
              <w:rPr>
                <w:rFonts w:eastAsia="Times New Roman" w:cs="Calibri"/>
                <w:color w:val="000000"/>
                <w:lang w:bidi="ta-IN"/>
              </w:rPr>
              <w:t xml:space="preserve"> </w:t>
            </w:r>
            <w:r w:rsidR="00C40ECA">
              <w:rPr>
                <w:rFonts w:eastAsia="Times New Roman" w:cs="Calibri"/>
                <w:color w:val="000000"/>
                <w:lang w:bidi="ta-IN"/>
              </w:rPr>
              <w:t xml:space="preserve">does </w:t>
            </w:r>
            <w:r>
              <w:rPr>
                <w:rFonts w:eastAsia="Times New Roman" w:cs="Calibri"/>
                <w:color w:val="000000"/>
                <w:lang w:bidi="ta-IN"/>
              </w:rPr>
              <w:t xml:space="preserve">not </w:t>
            </w:r>
            <w:r w:rsidR="00C40ECA">
              <w:rPr>
                <w:rFonts w:eastAsia="Times New Roman" w:cs="Calibri"/>
                <w:color w:val="000000"/>
                <w:lang w:bidi="ta-IN"/>
              </w:rPr>
              <w:t xml:space="preserve">have a </w:t>
            </w:r>
            <w:r w:rsidRPr="00EA2839">
              <w:rPr>
                <w:rFonts w:eastAsia="Times New Roman" w:cs="Calibri"/>
                <w:color w:val="000000"/>
                <w:lang w:bidi="ta-IN"/>
              </w:rPr>
              <w:t>structure clearly define lines of communication, accountability and delegation of authority in CLC</w:t>
            </w:r>
          </w:p>
        </w:tc>
      </w:tr>
      <w:tr w:rsidR="00004ABB" w:rsidTr="0083153B">
        <w:trPr>
          <w:trHeight w:val="432"/>
          <w:jc w:val="center"/>
        </w:trPr>
        <w:tc>
          <w:tcPr>
            <w:tcW w:w="4731" w:type="dxa"/>
            <w:tcMar>
              <w:top w:w="0" w:type="dxa"/>
              <w:left w:w="108" w:type="dxa"/>
              <w:bottom w:w="0" w:type="dxa"/>
              <w:right w:w="108" w:type="dxa"/>
            </w:tcMar>
          </w:tcPr>
          <w:p w:rsidR="00004ABB" w:rsidRDefault="00004ABB" w:rsidP="00835CBD">
            <w:pPr>
              <w:pStyle w:val="Standard"/>
              <w:spacing w:after="0"/>
              <w:rPr>
                <w:rFonts w:eastAsia="Times New Roman" w:cs="Calibri"/>
                <w:color w:val="000000"/>
                <w:lang w:bidi="ta-IN"/>
              </w:rPr>
            </w:pPr>
          </w:p>
        </w:tc>
        <w:tc>
          <w:tcPr>
            <w:tcW w:w="4966" w:type="dxa"/>
            <w:tcMar>
              <w:top w:w="0" w:type="dxa"/>
              <w:left w:w="108" w:type="dxa"/>
              <w:bottom w:w="0" w:type="dxa"/>
              <w:right w:w="108" w:type="dxa"/>
            </w:tcMar>
          </w:tcPr>
          <w:p w:rsidR="00004ABB" w:rsidRDefault="00EA2839" w:rsidP="00C40ECA">
            <w:pPr>
              <w:pStyle w:val="Standard"/>
              <w:spacing w:after="0"/>
              <w:rPr>
                <w:rFonts w:eastAsia="Times New Roman" w:cs="Calibri"/>
                <w:color w:val="000000"/>
                <w:lang w:bidi="ta-IN"/>
              </w:rPr>
            </w:pPr>
            <w:r w:rsidRPr="00EA2839">
              <w:rPr>
                <w:rFonts w:eastAsia="Times New Roman" w:cs="Calibri"/>
                <w:color w:val="000000"/>
                <w:lang w:bidi="ta-IN"/>
              </w:rPr>
              <w:t xml:space="preserve">CLC </w:t>
            </w:r>
            <w:r w:rsidR="00C40ECA">
              <w:rPr>
                <w:rFonts w:eastAsia="Times New Roman" w:cs="Calibri"/>
                <w:color w:val="000000"/>
                <w:lang w:bidi="ta-IN"/>
              </w:rPr>
              <w:t xml:space="preserve">does not have </w:t>
            </w:r>
            <w:r w:rsidRPr="00EA2839">
              <w:rPr>
                <w:rFonts w:eastAsia="Times New Roman" w:cs="Calibri"/>
                <w:color w:val="000000"/>
                <w:lang w:bidi="ta-IN"/>
              </w:rPr>
              <w:t>person(s), sub-committees, groups or departments to address specific issues</w:t>
            </w:r>
          </w:p>
        </w:tc>
      </w:tr>
      <w:tr w:rsidR="00004ABB" w:rsidTr="0083153B">
        <w:trPr>
          <w:trHeight w:val="432"/>
          <w:jc w:val="center"/>
        </w:trPr>
        <w:tc>
          <w:tcPr>
            <w:tcW w:w="4731" w:type="dxa"/>
            <w:tcMar>
              <w:top w:w="0" w:type="dxa"/>
              <w:left w:w="108" w:type="dxa"/>
              <w:bottom w:w="0" w:type="dxa"/>
              <w:right w:w="108" w:type="dxa"/>
            </w:tcMar>
          </w:tcPr>
          <w:p w:rsidR="00004ABB" w:rsidRDefault="00004ABB">
            <w:pPr>
              <w:pStyle w:val="Standard"/>
              <w:spacing w:after="0"/>
              <w:rPr>
                <w:rFonts w:eastAsia="Times New Roman" w:cs="Calibri"/>
                <w:color w:val="000000"/>
                <w:lang w:bidi="ta-IN"/>
              </w:rPr>
            </w:pPr>
          </w:p>
        </w:tc>
        <w:tc>
          <w:tcPr>
            <w:tcW w:w="4966" w:type="dxa"/>
            <w:tcMar>
              <w:top w:w="0" w:type="dxa"/>
              <w:left w:w="108" w:type="dxa"/>
              <w:bottom w:w="0" w:type="dxa"/>
              <w:right w:w="108" w:type="dxa"/>
            </w:tcMar>
          </w:tcPr>
          <w:p w:rsidR="00004ABB" w:rsidRDefault="00EA2839" w:rsidP="00C40ECA">
            <w:pPr>
              <w:pStyle w:val="Standard"/>
              <w:spacing w:after="0"/>
              <w:rPr>
                <w:rFonts w:eastAsia="Times New Roman" w:cs="Calibri"/>
                <w:color w:val="000000"/>
                <w:lang w:bidi="ta-IN"/>
              </w:rPr>
            </w:pPr>
            <w:r>
              <w:rPr>
                <w:rFonts w:eastAsia="Times New Roman" w:cs="Calibri"/>
                <w:color w:val="000000"/>
                <w:lang w:bidi="ta-IN"/>
              </w:rPr>
              <w:t xml:space="preserve">CLCMC </w:t>
            </w:r>
            <w:r w:rsidR="005D6524">
              <w:rPr>
                <w:rFonts w:eastAsia="Times New Roman" w:cs="Calibri"/>
                <w:color w:val="000000"/>
                <w:lang w:bidi="ta-IN"/>
              </w:rPr>
              <w:t>do</w:t>
            </w:r>
            <w:r w:rsidR="00C40ECA">
              <w:rPr>
                <w:rFonts w:eastAsia="Times New Roman" w:cs="Calibri"/>
                <w:color w:val="000000"/>
                <w:lang w:bidi="ta-IN"/>
              </w:rPr>
              <w:t xml:space="preserve"> </w:t>
            </w:r>
            <w:r>
              <w:rPr>
                <w:rFonts w:eastAsia="Times New Roman" w:cs="Calibri"/>
                <w:color w:val="000000"/>
                <w:lang w:bidi="ta-IN"/>
              </w:rPr>
              <w:t xml:space="preserve">not </w:t>
            </w:r>
            <w:r w:rsidR="00C40ECA">
              <w:rPr>
                <w:rFonts w:eastAsia="Times New Roman" w:cs="Calibri"/>
                <w:color w:val="000000"/>
                <w:lang w:bidi="ta-IN"/>
              </w:rPr>
              <w:t xml:space="preserve">have </w:t>
            </w:r>
            <w:r>
              <w:rPr>
                <w:rFonts w:eastAsia="Times New Roman" w:cs="Calibri"/>
                <w:color w:val="000000"/>
                <w:lang w:bidi="ta-IN"/>
              </w:rPr>
              <w:t>a management c</w:t>
            </w:r>
            <w:r w:rsidRPr="00EA2839">
              <w:rPr>
                <w:rFonts w:eastAsia="Times New Roman" w:cs="Calibri"/>
                <w:color w:val="000000"/>
                <w:lang w:bidi="ta-IN"/>
              </w:rPr>
              <w:t>apabilities</w:t>
            </w:r>
          </w:p>
        </w:tc>
      </w:tr>
      <w:tr w:rsidR="00EA2839" w:rsidTr="0083153B">
        <w:trPr>
          <w:trHeight w:val="432"/>
          <w:jc w:val="center"/>
        </w:trPr>
        <w:tc>
          <w:tcPr>
            <w:tcW w:w="4731" w:type="dxa"/>
            <w:tcMar>
              <w:top w:w="0" w:type="dxa"/>
              <w:left w:w="108" w:type="dxa"/>
              <w:bottom w:w="0" w:type="dxa"/>
              <w:right w:w="108" w:type="dxa"/>
            </w:tcMar>
          </w:tcPr>
          <w:p w:rsidR="00EA2839" w:rsidRDefault="00EA2839">
            <w:pPr>
              <w:pStyle w:val="Standard"/>
              <w:spacing w:after="0"/>
              <w:rPr>
                <w:rFonts w:eastAsia="Times New Roman" w:cs="Calibri"/>
                <w:color w:val="000000"/>
                <w:lang w:bidi="ta-IN"/>
              </w:rPr>
            </w:pPr>
          </w:p>
        </w:tc>
        <w:tc>
          <w:tcPr>
            <w:tcW w:w="4966" w:type="dxa"/>
            <w:tcMar>
              <w:top w:w="0" w:type="dxa"/>
              <w:left w:w="108" w:type="dxa"/>
              <w:bottom w:w="0" w:type="dxa"/>
              <w:right w:w="108" w:type="dxa"/>
            </w:tcMar>
          </w:tcPr>
          <w:p w:rsidR="00EA2839" w:rsidRDefault="00EA2839" w:rsidP="00C40ECA">
            <w:pPr>
              <w:pStyle w:val="Standard"/>
              <w:spacing w:after="0"/>
              <w:rPr>
                <w:rFonts w:eastAsia="Times New Roman" w:cs="Calibri"/>
                <w:color w:val="000000"/>
                <w:lang w:bidi="ta-IN"/>
              </w:rPr>
            </w:pPr>
            <w:r w:rsidRPr="00EA2839">
              <w:rPr>
                <w:rFonts w:eastAsia="Times New Roman" w:cs="Calibri"/>
                <w:color w:val="000000"/>
                <w:lang w:bidi="ta-IN"/>
              </w:rPr>
              <w:t xml:space="preserve">CLCMC </w:t>
            </w:r>
            <w:r w:rsidR="00425702">
              <w:rPr>
                <w:rFonts w:eastAsia="Times New Roman" w:cs="Calibri"/>
                <w:color w:val="000000"/>
                <w:lang w:bidi="ta-IN"/>
              </w:rPr>
              <w:t>do</w:t>
            </w:r>
            <w:r w:rsidR="00C40ECA">
              <w:rPr>
                <w:rFonts w:eastAsia="Times New Roman" w:cs="Calibri"/>
                <w:color w:val="000000"/>
                <w:lang w:bidi="ta-IN"/>
              </w:rPr>
              <w:t xml:space="preserve"> </w:t>
            </w:r>
            <w:r w:rsidRPr="00EA2839">
              <w:rPr>
                <w:rFonts w:eastAsia="Times New Roman" w:cs="Calibri"/>
                <w:color w:val="000000"/>
                <w:lang w:bidi="ta-IN"/>
              </w:rPr>
              <w:t xml:space="preserve">not </w:t>
            </w:r>
            <w:r w:rsidR="00C40ECA">
              <w:rPr>
                <w:rFonts w:eastAsia="Times New Roman" w:cs="Calibri"/>
                <w:color w:val="000000"/>
                <w:lang w:bidi="ta-IN"/>
              </w:rPr>
              <w:t xml:space="preserve">have </w:t>
            </w:r>
            <w:r w:rsidRPr="00EA2839">
              <w:rPr>
                <w:rFonts w:eastAsia="Times New Roman" w:cs="Calibri"/>
                <w:color w:val="000000"/>
                <w:lang w:bidi="ta-IN"/>
              </w:rPr>
              <w:t>a</w:t>
            </w:r>
            <w:r>
              <w:rPr>
                <w:rFonts w:eastAsia="Times New Roman" w:cs="Calibri"/>
                <w:color w:val="000000"/>
                <w:lang w:bidi="ta-IN"/>
              </w:rPr>
              <w:t>n</w:t>
            </w:r>
            <w:r w:rsidRPr="00EA2839">
              <w:rPr>
                <w:rFonts w:eastAsia="Times New Roman" w:cs="Calibri"/>
                <w:color w:val="000000"/>
                <w:lang w:bidi="ta-IN"/>
              </w:rPr>
              <w:t xml:space="preserve"> </w:t>
            </w:r>
            <w:r>
              <w:rPr>
                <w:rFonts w:eastAsia="Times New Roman" w:cs="Calibri"/>
                <w:color w:val="000000"/>
                <w:lang w:bidi="ta-IN"/>
              </w:rPr>
              <w:t>internal c</w:t>
            </w:r>
            <w:r w:rsidRPr="00EA2839">
              <w:rPr>
                <w:rFonts w:eastAsia="Times New Roman" w:cs="Calibri"/>
                <w:color w:val="000000"/>
                <w:lang w:bidi="ta-IN"/>
              </w:rPr>
              <w:t>ommunication</w:t>
            </w:r>
          </w:p>
        </w:tc>
      </w:tr>
      <w:tr w:rsidR="00EA2839" w:rsidTr="0083153B">
        <w:trPr>
          <w:trHeight w:val="432"/>
          <w:jc w:val="center"/>
        </w:trPr>
        <w:tc>
          <w:tcPr>
            <w:tcW w:w="4731" w:type="dxa"/>
            <w:tcMar>
              <w:top w:w="0" w:type="dxa"/>
              <w:left w:w="108" w:type="dxa"/>
              <w:bottom w:w="0" w:type="dxa"/>
              <w:right w:w="108" w:type="dxa"/>
            </w:tcMar>
          </w:tcPr>
          <w:p w:rsidR="00EA2839" w:rsidRDefault="00EA2839">
            <w:pPr>
              <w:pStyle w:val="Standard"/>
              <w:spacing w:after="0"/>
              <w:rPr>
                <w:rFonts w:eastAsia="Times New Roman" w:cs="Calibri"/>
                <w:color w:val="000000"/>
                <w:lang w:bidi="ta-IN"/>
              </w:rPr>
            </w:pPr>
          </w:p>
        </w:tc>
        <w:tc>
          <w:tcPr>
            <w:tcW w:w="4966" w:type="dxa"/>
            <w:tcMar>
              <w:top w:w="0" w:type="dxa"/>
              <w:left w:w="108" w:type="dxa"/>
              <w:bottom w:w="0" w:type="dxa"/>
              <w:right w:w="108" w:type="dxa"/>
            </w:tcMar>
          </w:tcPr>
          <w:p w:rsidR="00EA2839" w:rsidRPr="00EA2839" w:rsidRDefault="00EA2839" w:rsidP="00C40ECA">
            <w:pPr>
              <w:pStyle w:val="Standard"/>
              <w:spacing w:after="0"/>
              <w:rPr>
                <w:rFonts w:eastAsia="Times New Roman" w:cs="Calibri"/>
                <w:color w:val="000000"/>
                <w:lang w:bidi="ta-IN"/>
              </w:rPr>
            </w:pPr>
            <w:r w:rsidRPr="00EA2839">
              <w:rPr>
                <w:rFonts w:eastAsia="Times New Roman" w:cs="Calibri"/>
                <w:color w:val="000000"/>
                <w:lang w:bidi="ta-IN"/>
              </w:rPr>
              <w:t xml:space="preserve">CLCMC </w:t>
            </w:r>
            <w:r w:rsidR="00425702">
              <w:rPr>
                <w:rFonts w:eastAsia="Times New Roman" w:cs="Calibri"/>
                <w:color w:val="000000"/>
                <w:lang w:bidi="ta-IN"/>
              </w:rPr>
              <w:t>do</w:t>
            </w:r>
            <w:r w:rsidR="00C40ECA">
              <w:rPr>
                <w:rFonts w:eastAsia="Times New Roman" w:cs="Calibri"/>
                <w:color w:val="000000"/>
                <w:lang w:bidi="ta-IN"/>
              </w:rPr>
              <w:t xml:space="preserve"> </w:t>
            </w:r>
            <w:r w:rsidRPr="00EA2839">
              <w:rPr>
                <w:rFonts w:eastAsia="Times New Roman" w:cs="Calibri"/>
                <w:color w:val="000000"/>
                <w:lang w:bidi="ta-IN"/>
              </w:rPr>
              <w:t xml:space="preserve">not </w:t>
            </w:r>
            <w:r w:rsidR="00C40ECA">
              <w:rPr>
                <w:rFonts w:eastAsia="Times New Roman" w:cs="Calibri"/>
                <w:color w:val="000000"/>
                <w:lang w:bidi="ta-IN"/>
              </w:rPr>
              <w:t xml:space="preserve">have </w:t>
            </w:r>
            <w:r>
              <w:rPr>
                <w:rFonts w:eastAsia="Times New Roman" w:cs="Calibri"/>
                <w:color w:val="000000"/>
                <w:lang w:bidi="ta-IN"/>
              </w:rPr>
              <w:t>participatory decision m</w:t>
            </w:r>
            <w:r w:rsidRPr="00EA2839">
              <w:rPr>
                <w:rFonts w:eastAsia="Times New Roman" w:cs="Calibri"/>
                <w:color w:val="000000"/>
                <w:lang w:bidi="ta-IN"/>
              </w:rPr>
              <w:t>aking</w:t>
            </w:r>
          </w:p>
        </w:tc>
      </w:tr>
      <w:tr w:rsidR="00EA2839" w:rsidTr="0083153B">
        <w:trPr>
          <w:trHeight w:val="432"/>
          <w:jc w:val="center"/>
        </w:trPr>
        <w:tc>
          <w:tcPr>
            <w:tcW w:w="4731" w:type="dxa"/>
            <w:tcMar>
              <w:top w:w="0" w:type="dxa"/>
              <w:left w:w="108" w:type="dxa"/>
              <w:bottom w:w="0" w:type="dxa"/>
              <w:right w:w="108" w:type="dxa"/>
            </w:tcMar>
          </w:tcPr>
          <w:p w:rsidR="00EA2839" w:rsidRDefault="00EA2839">
            <w:pPr>
              <w:pStyle w:val="Standard"/>
              <w:spacing w:after="0"/>
              <w:rPr>
                <w:rFonts w:eastAsia="Times New Roman" w:cs="Calibri"/>
                <w:color w:val="000000"/>
                <w:lang w:bidi="ta-IN"/>
              </w:rPr>
            </w:pPr>
          </w:p>
        </w:tc>
        <w:tc>
          <w:tcPr>
            <w:tcW w:w="4966" w:type="dxa"/>
            <w:tcMar>
              <w:top w:w="0" w:type="dxa"/>
              <w:left w:w="108" w:type="dxa"/>
              <w:bottom w:w="0" w:type="dxa"/>
              <w:right w:w="108" w:type="dxa"/>
            </w:tcMar>
          </w:tcPr>
          <w:p w:rsidR="00EA2839" w:rsidRPr="00EA2839" w:rsidRDefault="00425702" w:rsidP="00C40ECA">
            <w:pPr>
              <w:pStyle w:val="Standard"/>
              <w:spacing w:after="0"/>
              <w:rPr>
                <w:rFonts w:eastAsia="Times New Roman" w:cs="Calibri"/>
                <w:color w:val="000000"/>
                <w:lang w:bidi="ta-IN"/>
              </w:rPr>
            </w:pPr>
            <w:r>
              <w:rPr>
                <w:rFonts w:eastAsia="Times New Roman" w:cs="Calibri"/>
                <w:color w:val="000000"/>
                <w:lang w:bidi="ta-IN"/>
              </w:rPr>
              <w:t xml:space="preserve">CLC </w:t>
            </w:r>
            <w:r w:rsidR="00C40ECA">
              <w:rPr>
                <w:rFonts w:eastAsia="Times New Roman" w:cs="Calibri"/>
                <w:color w:val="000000"/>
                <w:lang w:bidi="ta-IN"/>
              </w:rPr>
              <w:t xml:space="preserve">does </w:t>
            </w:r>
            <w:r w:rsidR="00CD5052">
              <w:rPr>
                <w:rFonts w:eastAsia="Times New Roman" w:cs="Calibri"/>
                <w:color w:val="000000"/>
                <w:lang w:bidi="ta-IN"/>
              </w:rPr>
              <w:t xml:space="preserve">not </w:t>
            </w:r>
            <w:r w:rsidR="00C40ECA">
              <w:rPr>
                <w:rFonts w:eastAsia="Times New Roman" w:cs="Calibri"/>
                <w:color w:val="000000"/>
                <w:lang w:bidi="ta-IN"/>
              </w:rPr>
              <w:t xml:space="preserve">have a </w:t>
            </w:r>
            <w:r w:rsidR="00CD5052" w:rsidRPr="00CD5052">
              <w:rPr>
                <w:rFonts w:eastAsia="Times New Roman" w:cs="Calibri"/>
                <w:color w:val="000000"/>
                <w:lang w:bidi="ta-IN"/>
              </w:rPr>
              <w:t>Strategic Planning</w:t>
            </w:r>
          </w:p>
        </w:tc>
      </w:tr>
      <w:tr w:rsidR="00EA2839" w:rsidTr="0083153B">
        <w:trPr>
          <w:trHeight w:val="432"/>
          <w:jc w:val="center"/>
        </w:trPr>
        <w:tc>
          <w:tcPr>
            <w:tcW w:w="4731" w:type="dxa"/>
            <w:tcMar>
              <w:top w:w="0" w:type="dxa"/>
              <w:left w:w="108" w:type="dxa"/>
              <w:bottom w:w="0" w:type="dxa"/>
              <w:right w:w="108" w:type="dxa"/>
            </w:tcMar>
          </w:tcPr>
          <w:p w:rsidR="00EA2839" w:rsidRDefault="00EA2839">
            <w:pPr>
              <w:pStyle w:val="Standard"/>
              <w:spacing w:after="0"/>
              <w:rPr>
                <w:rFonts w:eastAsia="Times New Roman" w:cs="Calibri"/>
                <w:color w:val="000000"/>
                <w:lang w:bidi="ta-IN"/>
              </w:rPr>
            </w:pPr>
          </w:p>
        </w:tc>
        <w:tc>
          <w:tcPr>
            <w:tcW w:w="4966" w:type="dxa"/>
            <w:tcMar>
              <w:top w:w="0" w:type="dxa"/>
              <w:left w:w="108" w:type="dxa"/>
              <w:bottom w:w="0" w:type="dxa"/>
              <w:right w:w="108" w:type="dxa"/>
            </w:tcMar>
          </w:tcPr>
          <w:p w:rsidR="00EA2839" w:rsidRPr="00EA2839" w:rsidRDefault="00425702" w:rsidP="00C40ECA">
            <w:pPr>
              <w:pStyle w:val="Standard"/>
              <w:spacing w:after="0"/>
              <w:rPr>
                <w:rFonts w:eastAsia="Times New Roman" w:cs="Calibri"/>
                <w:color w:val="000000"/>
                <w:lang w:bidi="ta-IN"/>
              </w:rPr>
            </w:pPr>
            <w:r>
              <w:rPr>
                <w:rFonts w:eastAsia="Times New Roman" w:cs="Calibri"/>
                <w:color w:val="000000"/>
                <w:lang w:bidi="ta-IN"/>
              </w:rPr>
              <w:t>CLC</w:t>
            </w:r>
            <w:r w:rsidR="00CD5052" w:rsidRPr="00CD5052">
              <w:rPr>
                <w:rFonts w:eastAsia="Times New Roman" w:cs="Calibri"/>
                <w:color w:val="000000"/>
                <w:lang w:bidi="ta-IN"/>
              </w:rPr>
              <w:t xml:space="preserve"> </w:t>
            </w:r>
            <w:r w:rsidR="00C40ECA">
              <w:rPr>
                <w:rFonts w:eastAsia="Times New Roman" w:cs="Calibri"/>
                <w:color w:val="000000"/>
                <w:lang w:bidi="ta-IN"/>
              </w:rPr>
              <w:t xml:space="preserve">does </w:t>
            </w:r>
            <w:r w:rsidR="00CD5052" w:rsidRPr="00CD5052">
              <w:rPr>
                <w:rFonts w:eastAsia="Times New Roman" w:cs="Calibri"/>
                <w:color w:val="000000"/>
                <w:lang w:bidi="ta-IN"/>
              </w:rPr>
              <w:t xml:space="preserve">not </w:t>
            </w:r>
            <w:r w:rsidR="00C40ECA">
              <w:rPr>
                <w:rFonts w:eastAsia="Times New Roman" w:cs="Calibri"/>
                <w:color w:val="000000"/>
                <w:lang w:bidi="ta-IN"/>
              </w:rPr>
              <w:t xml:space="preserve">have </w:t>
            </w:r>
            <w:r w:rsidR="00CD5052" w:rsidRPr="00CD5052">
              <w:rPr>
                <w:rFonts w:eastAsia="Times New Roman" w:cs="Calibri"/>
                <w:color w:val="000000"/>
                <w:lang w:bidi="ta-IN"/>
              </w:rPr>
              <w:t>Operational Planning</w:t>
            </w:r>
          </w:p>
        </w:tc>
      </w:tr>
      <w:tr w:rsidR="00CD5052" w:rsidTr="0083153B">
        <w:trPr>
          <w:trHeight w:val="432"/>
          <w:jc w:val="center"/>
        </w:trPr>
        <w:tc>
          <w:tcPr>
            <w:tcW w:w="4731" w:type="dxa"/>
            <w:tcMar>
              <w:top w:w="0" w:type="dxa"/>
              <w:left w:w="108" w:type="dxa"/>
              <w:bottom w:w="0" w:type="dxa"/>
              <w:right w:w="108" w:type="dxa"/>
            </w:tcMar>
          </w:tcPr>
          <w:p w:rsidR="00CD5052" w:rsidRDefault="00CD5052">
            <w:pPr>
              <w:pStyle w:val="Standard"/>
              <w:spacing w:after="0"/>
              <w:rPr>
                <w:rFonts w:eastAsia="Times New Roman" w:cs="Calibri"/>
                <w:color w:val="000000"/>
                <w:lang w:bidi="ta-IN"/>
              </w:rPr>
            </w:pPr>
          </w:p>
        </w:tc>
        <w:tc>
          <w:tcPr>
            <w:tcW w:w="4966" w:type="dxa"/>
            <w:tcMar>
              <w:top w:w="0" w:type="dxa"/>
              <w:left w:w="108" w:type="dxa"/>
              <w:bottom w:w="0" w:type="dxa"/>
              <w:right w:w="108" w:type="dxa"/>
            </w:tcMar>
          </w:tcPr>
          <w:p w:rsidR="00CD5052" w:rsidRPr="00EA2839" w:rsidRDefault="00425702" w:rsidP="00C40ECA">
            <w:pPr>
              <w:pStyle w:val="Standard"/>
              <w:spacing w:after="0"/>
              <w:rPr>
                <w:rFonts w:eastAsia="Times New Roman" w:cs="Calibri"/>
                <w:color w:val="000000"/>
                <w:lang w:bidi="ta-IN"/>
              </w:rPr>
            </w:pPr>
            <w:r>
              <w:rPr>
                <w:rFonts w:eastAsia="Times New Roman" w:cs="Calibri"/>
                <w:color w:val="000000"/>
                <w:lang w:bidi="ta-IN"/>
              </w:rPr>
              <w:t>CLC</w:t>
            </w:r>
            <w:r w:rsidR="00CD5052" w:rsidRPr="00CD5052">
              <w:rPr>
                <w:rFonts w:eastAsia="Times New Roman" w:cs="Calibri"/>
                <w:color w:val="000000"/>
                <w:lang w:bidi="ta-IN"/>
              </w:rPr>
              <w:t xml:space="preserve"> </w:t>
            </w:r>
            <w:r w:rsidR="00C40ECA">
              <w:rPr>
                <w:rFonts w:eastAsia="Times New Roman" w:cs="Calibri"/>
                <w:color w:val="000000"/>
                <w:lang w:bidi="ta-IN"/>
              </w:rPr>
              <w:t xml:space="preserve">does </w:t>
            </w:r>
            <w:r w:rsidR="00CD5052" w:rsidRPr="00CD5052">
              <w:rPr>
                <w:rFonts w:eastAsia="Times New Roman" w:cs="Calibri"/>
                <w:color w:val="000000"/>
                <w:lang w:bidi="ta-IN"/>
              </w:rPr>
              <w:t xml:space="preserve">not </w:t>
            </w:r>
            <w:r w:rsidR="00C40ECA">
              <w:rPr>
                <w:rFonts w:eastAsia="Times New Roman" w:cs="Calibri"/>
                <w:color w:val="000000"/>
                <w:lang w:bidi="ta-IN"/>
              </w:rPr>
              <w:t xml:space="preserve">have </w:t>
            </w:r>
            <w:r w:rsidR="00CD5052" w:rsidRPr="00CD5052">
              <w:rPr>
                <w:rFonts w:eastAsia="Times New Roman" w:cs="Calibri"/>
                <w:color w:val="000000"/>
                <w:lang w:bidi="ta-IN"/>
              </w:rPr>
              <w:t>Succession Planning</w:t>
            </w:r>
          </w:p>
        </w:tc>
      </w:tr>
    </w:tbl>
    <w:p w:rsidR="00CA0233" w:rsidRDefault="00CA0233">
      <w:pPr>
        <w:pStyle w:val="Standard"/>
        <w:rPr>
          <w:rFonts w:ascii="Gisha" w:eastAsia="Calibri" w:hAnsi="Gisha" w:cs="Gisha"/>
          <w:b/>
          <w:sz w:val="26"/>
        </w:rPr>
      </w:pPr>
    </w:p>
    <w:bookmarkEnd w:id="9"/>
    <w:p w:rsidR="00CA0233" w:rsidRPr="00FD05A5" w:rsidRDefault="00FD4357">
      <w:pPr>
        <w:pStyle w:val="ListParagraph"/>
        <w:pageBreakBefore/>
        <w:numPr>
          <w:ilvl w:val="0"/>
          <w:numId w:val="1"/>
        </w:numPr>
        <w:spacing w:after="0"/>
        <w:jc w:val="both"/>
        <w:rPr>
          <w:rFonts w:ascii="Gisha" w:eastAsia="Calibri" w:hAnsi="Gisha" w:cs="Gisha"/>
          <w:b/>
          <w:sz w:val="26"/>
        </w:rPr>
      </w:pPr>
      <w:r w:rsidRPr="00FD05A5">
        <w:rPr>
          <w:rFonts w:ascii="Gisha" w:eastAsia="Calibri" w:hAnsi="Gisha" w:cs="Gisha"/>
          <w:b/>
          <w:sz w:val="26"/>
        </w:rPr>
        <w:lastRenderedPageBreak/>
        <w:t>Financial Management</w:t>
      </w:r>
    </w:p>
    <w:p w:rsidR="00CA0233" w:rsidRDefault="00677C70">
      <w:pPr>
        <w:pStyle w:val="Standard"/>
        <w:spacing w:after="0"/>
        <w:jc w:val="center"/>
        <w:rPr>
          <w:rFonts w:ascii="Gisha" w:eastAsia="Calibri" w:hAnsi="Gisha" w:cs="Gisha"/>
          <w:b/>
          <w:sz w:val="26"/>
        </w:rPr>
      </w:pPr>
      <w:bookmarkStart w:id="10" w:name="_Toc328559429"/>
      <w:r>
        <w:rPr>
          <w:noProof/>
          <w:lang w:val="en-GB" w:eastAsia="en-GB"/>
        </w:rPr>
        <w:drawing>
          <wp:inline distT="0" distB="0" distL="0" distR="0" wp14:anchorId="650F4B60" wp14:editId="16CB854F">
            <wp:extent cx="5954573" cy="3664915"/>
            <wp:effectExtent l="0" t="0" r="27305" b="1206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263B2" w:rsidRDefault="000263B2">
      <w:pPr>
        <w:pStyle w:val="Standard"/>
        <w:spacing w:after="0"/>
        <w:jc w:val="center"/>
        <w:rPr>
          <w:rFonts w:ascii="Gisha" w:eastAsia="Calibri" w:hAnsi="Gisha" w:cs="Gisha"/>
          <w:b/>
          <w:sz w:val="26"/>
        </w:rPr>
      </w:pPr>
    </w:p>
    <w:p w:rsidR="002849B8" w:rsidRDefault="002849B8">
      <w:pPr>
        <w:pStyle w:val="Standard"/>
        <w:spacing w:after="0"/>
        <w:jc w:val="center"/>
        <w:rPr>
          <w:rFonts w:ascii="Gisha" w:eastAsia="Calibri" w:hAnsi="Gisha" w:cs="Gisha"/>
          <w:b/>
          <w:sz w:val="26"/>
        </w:rPr>
      </w:pP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600"/>
        <w:gridCol w:w="4914"/>
      </w:tblGrid>
      <w:tr w:rsidR="00CA0233" w:rsidTr="00633642">
        <w:trPr>
          <w:trHeight w:val="300"/>
        </w:trPr>
        <w:tc>
          <w:tcPr>
            <w:tcW w:w="4600" w:type="dxa"/>
            <w:shd w:val="clear" w:color="auto" w:fill="D9D9D9"/>
            <w:tcMar>
              <w:top w:w="0" w:type="dxa"/>
              <w:left w:w="108" w:type="dxa"/>
              <w:bottom w:w="0" w:type="dxa"/>
              <w:right w:w="108" w:type="dxa"/>
            </w:tcMar>
            <w:vAlign w:val="center"/>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Strengths</w:t>
            </w:r>
          </w:p>
        </w:tc>
        <w:tc>
          <w:tcPr>
            <w:tcW w:w="4914" w:type="dxa"/>
            <w:shd w:val="clear" w:color="auto" w:fill="D9D9D9"/>
            <w:tcMar>
              <w:top w:w="0" w:type="dxa"/>
              <w:left w:w="108" w:type="dxa"/>
              <w:bottom w:w="0" w:type="dxa"/>
              <w:right w:w="108" w:type="dxa"/>
            </w:tcMar>
            <w:vAlign w:val="center"/>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Weaknesses</w:t>
            </w:r>
          </w:p>
        </w:tc>
      </w:tr>
      <w:tr w:rsidR="00CA0233" w:rsidTr="00633642">
        <w:trPr>
          <w:trHeight w:val="432"/>
        </w:trPr>
        <w:tc>
          <w:tcPr>
            <w:tcW w:w="4600" w:type="dxa"/>
            <w:tcMar>
              <w:top w:w="0" w:type="dxa"/>
              <w:left w:w="108" w:type="dxa"/>
              <w:bottom w:w="0" w:type="dxa"/>
              <w:right w:w="108" w:type="dxa"/>
            </w:tcMar>
          </w:tcPr>
          <w:p w:rsidR="00CA0233" w:rsidRDefault="002849B8">
            <w:pPr>
              <w:pStyle w:val="Standard"/>
              <w:spacing w:after="0"/>
              <w:rPr>
                <w:rFonts w:eastAsia="Times New Roman" w:cs="Calibri"/>
                <w:color w:val="000000"/>
                <w:lang w:bidi="ta-IN"/>
              </w:rPr>
            </w:pPr>
            <w:r>
              <w:rPr>
                <w:rFonts w:eastAsia="Times New Roman" w:cs="Calibri"/>
                <w:color w:val="000000"/>
                <w:lang w:bidi="ta-IN"/>
              </w:rPr>
              <w:t>CLC has</w:t>
            </w:r>
            <w:r w:rsidR="00CD5052" w:rsidRPr="00CD5052">
              <w:rPr>
                <w:rFonts w:eastAsia="Times New Roman" w:cs="Calibri"/>
                <w:color w:val="000000"/>
                <w:lang w:bidi="ta-IN"/>
              </w:rPr>
              <w:t xml:space="preserve"> an elected/appointed/e</w:t>
            </w:r>
            <w:r w:rsidR="00CD5052">
              <w:rPr>
                <w:rFonts w:eastAsia="Times New Roman" w:cs="Calibri"/>
                <w:color w:val="000000"/>
                <w:lang w:bidi="ta-IN"/>
              </w:rPr>
              <w:t>mployed treasurer/ accountant</w:t>
            </w:r>
          </w:p>
        </w:tc>
        <w:tc>
          <w:tcPr>
            <w:tcW w:w="4914" w:type="dxa"/>
            <w:tcMar>
              <w:top w:w="0" w:type="dxa"/>
              <w:left w:w="108" w:type="dxa"/>
              <w:bottom w:w="0" w:type="dxa"/>
              <w:right w:w="108" w:type="dxa"/>
            </w:tcMar>
          </w:tcPr>
          <w:p w:rsidR="00CA0233" w:rsidRDefault="00CD5052">
            <w:pPr>
              <w:pStyle w:val="Standard"/>
              <w:spacing w:after="0"/>
              <w:rPr>
                <w:rFonts w:eastAsia="Times New Roman" w:cs="Calibri"/>
                <w:color w:val="000000"/>
                <w:lang w:bidi="ta-IN"/>
              </w:rPr>
            </w:pPr>
            <w:r>
              <w:rPr>
                <w:rFonts w:eastAsia="Times New Roman" w:cs="Calibri"/>
                <w:color w:val="000000"/>
                <w:lang w:bidi="ta-IN"/>
              </w:rPr>
              <w:t>CLCMC</w:t>
            </w:r>
            <w:r w:rsidRPr="00CD5052">
              <w:rPr>
                <w:rFonts w:eastAsia="Times New Roman" w:cs="Calibri"/>
                <w:color w:val="000000"/>
                <w:lang w:bidi="ta-IN"/>
              </w:rPr>
              <w:t xml:space="preserve"> are  not aware of key financial indicators of the organization</w:t>
            </w:r>
          </w:p>
        </w:tc>
      </w:tr>
      <w:tr w:rsidR="001A638B" w:rsidTr="00633642">
        <w:trPr>
          <w:trHeight w:val="432"/>
        </w:trPr>
        <w:tc>
          <w:tcPr>
            <w:tcW w:w="4600" w:type="dxa"/>
            <w:tcMar>
              <w:top w:w="0" w:type="dxa"/>
              <w:left w:w="108" w:type="dxa"/>
              <w:bottom w:w="0" w:type="dxa"/>
              <w:right w:w="108" w:type="dxa"/>
            </w:tcMar>
          </w:tcPr>
          <w:p w:rsidR="001A638B" w:rsidRPr="00CD5052" w:rsidRDefault="001A638B">
            <w:pPr>
              <w:pStyle w:val="Standard"/>
              <w:spacing w:after="0"/>
              <w:rPr>
                <w:rFonts w:eastAsia="Times New Roman" w:cs="Calibri"/>
                <w:color w:val="000000"/>
                <w:lang w:bidi="ta-IN"/>
              </w:rPr>
            </w:pPr>
            <w:r w:rsidRPr="001A638B">
              <w:rPr>
                <w:rFonts w:eastAsia="Times New Roman" w:cs="Calibri"/>
                <w:color w:val="000000"/>
                <w:lang w:bidi="ta-IN"/>
              </w:rPr>
              <w:t>The treasurer/accountant have a clear Terms of Reference (ToR)/job description</w:t>
            </w:r>
          </w:p>
        </w:tc>
        <w:tc>
          <w:tcPr>
            <w:tcW w:w="4914" w:type="dxa"/>
            <w:tcMar>
              <w:top w:w="0" w:type="dxa"/>
              <w:left w:w="108" w:type="dxa"/>
              <w:bottom w:w="0" w:type="dxa"/>
              <w:right w:w="108" w:type="dxa"/>
            </w:tcMar>
          </w:tcPr>
          <w:p w:rsidR="001A638B" w:rsidRDefault="001A638B">
            <w:pPr>
              <w:pStyle w:val="Standard"/>
              <w:spacing w:after="0"/>
              <w:rPr>
                <w:rFonts w:eastAsia="Times New Roman" w:cs="Calibri"/>
                <w:color w:val="000000"/>
                <w:lang w:bidi="ta-IN"/>
              </w:rPr>
            </w:pPr>
            <w:r w:rsidRPr="001A638B">
              <w:rPr>
                <w:rFonts w:eastAsia="Times New Roman" w:cs="Calibri"/>
                <w:color w:val="000000"/>
                <w:lang w:bidi="ta-IN"/>
              </w:rPr>
              <w:t>The treasurer/accountant</w:t>
            </w:r>
            <w:r>
              <w:rPr>
                <w:rFonts w:eastAsia="Times New Roman" w:cs="Calibri"/>
                <w:color w:val="000000"/>
                <w:lang w:bidi="ta-IN"/>
              </w:rPr>
              <w:t xml:space="preserve"> </w:t>
            </w:r>
            <w:r w:rsidR="00C05E6D">
              <w:rPr>
                <w:rFonts w:eastAsia="Times New Roman" w:cs="Calibri"/>
                <w:color w:val="000000"/>
                <w:lang w:bidi="ta-IN"/>
              </w:rPr>
              <w:t>cannot</w:t>
            </w:r>
            <w:r w:rsidRPr="001A638B">
              <w:rPr>
                <w:rFonts w:eastAsia="Times New Roman" w:cs="Calibri"/>
                <w:color w:val="000000"/>
                <w:lang w:bidi="ta-IN"/>
              </w:rPr>
              <w:t xml:space="preserve"> explain his/her duties and responsibilities</w:t>
            </w:r>
          </w:p>
        </w:tc>
      </w:tr>
      <w:tr w:rsidR="00CA0233" w:rsidTr="00633642">
        <w:trPr>
          <w:trHeight w:val="432"/>
        </w:trPr>
        <w:tc>
          <w:tcPr>
            <w:tcW w:w="4600" w:type="dxa"/>
            <w:tcMar>
              <w:top w:w="0" w:type="dxa"/>
              <w:left w:w="108" w:type="dxa"/>
              <w:bottom w:w="0" w:type="dxa"/>
              <w:right w:w="108" w:type="dxa"/>
            </w:tcMar>
          </w:tcPr>
          <w:p w:rsidR="00CA0233" w:rsidRDefault="00CA0233">
            <w:pPr>
              <w:pStyle w:val="Standard"/>
              <w:spacing w:after="0"/>
              <w:rPr>
                <w:rFonts w:eastAsia="Times New Roman" w:cs="Calibri"/>
                <w:color w:val="000000"/>
                <w:lang w:bidi="ta-IN"/>
              </w:rPr>
            </w:pPr>
          </w:p>
        </w:tc>
        <w:tc>
          <w:tcPr>
            <w:tcW w:w="4914" w:type="dxa"/>
            <w:tcMar>
              <w:top w:w="0" w:type="dxa"/>
              <w:left w:w="108" w:type="dxa"/>
              <w:bottom w:w="0" w:type="dxa"/>
              <w:right w:w="108" w:type="dxa"/>
            </w:tcMar>
          </w:tcPr>
          <w:p w:rsidR="00CA0233" w:rsidRDefault="00CD5052">
            <w:pPr>
              <w:pStyle w:val="Standard"/>
              <w:spacing w:after="0"/>
              <w:rPr>
                <w:rFonts w:eastAsia="Times New Roman" w:cs="Calibri"/>
                <w:color w:val="000000"/>
                <w:lang w:bidi="ta-IN"/>
              </w:rPr>
            </w:pPr>
            <w:r>
              <w:rPr>
                <w:rFonts w:eastAsia="Times New Roman" w:cs="Calibri"/>
                <w:color w:val="000000"/>
                <w:lang w:bidi="ta-IN"/>
              </w:rPr>
              <w:t xml:space="preserve">CLC </w:t>
            </w:r>
            <w:r w:rsidR="00C40ECA">
              <w:rPr>
                <w:rFonts w:eastAsia="Times New Roman" w:cs="Calibri"/>
                <w:color w:val="000000"/>
                <w:lang w:bidi="ta-IN"/>
              </w:rPr>
              <w:t xml:space="preserve">does </w:t>
            </w:r>
            <w:r>
              <w:rPr>
                <w:rFonts w:eastAsia="Times New Roman" w:cs="Calibri"/>
                <w:color w:val="000000"/>
                <w:lang w:bidi="ta-IN"/>
              </w:rPr>
              <w:t>not have internal control mechanism</w:t>
            </w:r>
          </w:p>
        </w:tc>
      </w:tr>
      <w:tr w:rsidR="00251E4A" w:rsidTr="00633642">
        <w:trPr>
          <w:trHeight w:val="432"/>
        </w:trPr>
        <w:tc>
          <w:tcPr>
            <w:tcW w:w="4600" w:type="dxa"/>
            <w:tcMar>
              <w:top w:w="0" w:type="dxa"/>
              <w:left w:w="108" w:type="dxa"/>
              <w:bottom w:w="0" w:type="dxa"/>
              <w:right w:w="108" w:type="dxa"/>
            </w:tcMar>
          </w:tcPr>
          <w:p w:rsidR="00251E4A" w:rsidRDefault="00251E4A">
            <w:pPr>
              <w:pStyle w:val="Standard"/>
              <w:spacing w:after="0"/>
              <w:rPr>
                <w:rFonts w:eastAsia="Times New Roman" w:cs="Calibri"/>
                <w:color w:val="000000"/>
                <w:lang w:bidi="ta-IN"/>
              </w:rPr>
            </w:pPr>
          </w:p>
        </w:tc>
        <w:tc>
          <w:tcPr>
            <w:tcW w:w="4914" w:type="dxa"/>
            <w:tcMar>
              <w:top w:w="0" w:type="dxa"/>
              <w:left w:w="108" w:type="dxa"/>
              <w:bottom w:w="0" w:type="dxa"/>
              <w:right w:w="108" w:type="dxa"/>
            </w:tcMar>
          </w:tcPr>
          <w:p w:rsidR="00251E4A" w:rsidRDefault="00251E4A">
            <w:pPr>
              <w:pStyle w:val="Standard"/>
              <w:spacing w:after="0"/>
              <w:rPr>
                <w:rFonts w:eastAsia="Times New Roman" w:cs="Calibri"/>
                <w:color w:val="000000"/>
                <w:lang w:bidi="ta-IN"/>
              </w:rPr>
            </w:pPr>
            <w:r>
              <w:rPr>
                <w:rFonts w:eastAsia="Times New Roman" w:cs="Calibri"/>
                <w:color w:val="000000"/>
                <w:lang w:bidi="ta-IN"/>
              </w:rPr>
              <w:t xml:space="preserve">CLCMC </w:t>
            </w:r>
            <w:r w:rsidRPr="00251E4A">
              <w:rPr>
                <w:rFonts w:eastAsia="Times New Roman" w:cs="Calibri"/>
                <w:color w:val="000000"/>
                <w:lang w:bidi="ta-IN"/>
              </w:rPr>
              <w:t>are not aware of the Annual Operational Plan</w:t>
            </w:r>
          </w:p>
        </w:tc>
      </w:tr>
      <w:tr w:rsidR="00CA0233" w:rsidTr="00633642">
        <w:trPr>
          <w:trHeight w:val="432"/>
        </w:trPr>
        <w:tc>
          <w:tcPr>
            <w:tcW w:w="4600" w:type="dxa"/>
            <w:tcMar>
              <w:top w:w="0" w:type="dxa"/>
              <w:left w:w="108" w:type="dxa"/>
              <w:bottom w:w="0" w:type="dxa"/>
              <w:right w:w="108" w:type="dxa"/>
            </w:tcMar>
          </w:tcPr>
          <w:p w:rsidR="00CA0233" w:rsidRDefault="00CA0233">
            <w:pPr>
              <w:pStyle w:val="Standard"/>
              <w:spacing w:after="0"/>
              <w:rPr>
                <w:rFonts w:eastAsia="Times New Roman" w:cs="Calibri"/>
                <w:color w:val="000000"/>
                <w:lang w:bidi="ta-IN"/>
              </w:rPr>
            </w:pPr>
          </w:p>
        </w:tc>
        <w:tc>
          <w:tcPr>
            <w:tcW w:w="4914" w:type="dxa"/>
            <w:tcMar>
              <w:top w:w="0" w:type="dxa"/>
              <w:left w:w="108" w:type="dxa"/>
              <w:bottom w:w="0" w:type="dxa"/>
              <w:right w:w="108" w:type="dxa"/>
            </w:tcMar>
          </w:tcPr>
          <w:p w:rsidR="00CA0233" w:rsidRDefault="00CD5052" w:rsidP="00C40ECA">
            <w:pPr>
              <w:pStyle w:val="Standard"/>
              <w:spacing w:after="0"/>
              <w:rPr>
                <w:rFonts w:eastAsia="Times New Roman" w:cs="Calibri"/>
                <w:color w:val="000000"/>
                <w:lang w:bidi="ta-IN"/>
              </w:rPr>
            </w:pPr>
            <w:r>
              <w:rPr>
                <w:rFonts w:eastAsia="Times New Roman" w:cs="Calibri"/>
                <w:color w:val="000000"/>
                <w:lang w:bidi="ta-IN"/>
              </w:rPr>
              <w:t xml:space="preserve">CLCM </w:t>
            </w:r>
            <w:r w:rsidR="00C40ECA">
              <w:rPr>
                <w:rFonts w:eastAsia="Times New Roman" w:cs="Calibri"/>
                <w:color w:val="000000"/>
                <w:lang w:bidi="ta-IN"/>
              </w:rPr>
              <w:t xml:space="preserve">do not </w:t>
            </w:r>
            <w:r>
              <w:rPr>
                <w:rFonts w:eastAsia="Times New Roman" w:cs="Calibri"/>
                <w:color w:val="000000"/>
                <w:lang w:bidi="ta-IN"/>
              </w:rPr>
              <w:t>know how to manage budget (</w:t>
            </w:r>
            <w:r w:rsidR="00F97E64">
              <w:rPr>
                <w:rFonts w:eastAsia="Times New Roman" w:cs="Calibri"/>
                <w:color w:val="000000"/>
                <w:lang w:bidi="ta-IN"/>
              </w:rPr>
              <w:t>T</w:t>
            </w:r>
            <w:r w:rsidRPr="00CD5052">
              <w:rPr>
                <w:rFonts w:eastAsia="Times New Roman" w:cs="Calibri"/>
                <w:color w:val="000000"/>
                <w:lang w:bidi="ta-IN"/>
              </w:rPr>
              <w:t>he budget align with th</w:t>
            </w:r>
            <w:r w:rsidR="00F97E64">
              <w:rPr>
                <w:rFonts w:eastAsia="Times New Roman" w:cs="Calibri"/>
                <w:color w:val="000000"/>
                <w:lang w:bidi="ta-IN"/>
              </w:rPr>
              <w:t>e Annual Operational Plan (AOP)</w:t>
            </w:r>
          </w:p>
        </w:tc>
      </w:tr>
      <w:tr w:rsidR="00CA0233" w:rsidTr="00633642">
        <w:trPr>
          <w:trHeight w:val="432"/>
        </w:trPr>
        <w:tc>
          <w:tcPr>
            <w:tcW w:w="4600" w:type="dxa"/>
            <w:tcMar>
              <w:top w:w="0" w:type="dxa"/>
              <w:left w:w="108" w:type="dxa"/>
              <w:bottom w:w="0" w:type="dxa"/>
              <w:right w:w="108" w:type="dxa"/>
            </w:tcMar>
          </w:tcPr>
          <w:p w:rsidR="00CA0233" w:rsidRDefault="00CA0233">
            <w:pPr>
              <w:pStyle w:val="Standard"/>
              <w:spacing w:after="0"/>
              <w:rPr>
                <w:rFonts w:eastAsia="Times New Roman" w:cs="Calibri"/>
                <w:color w:val="000000"/>
                <w:lang w:bidi="ta-IN"/>
              </w:rPr>
            </w:pPr>
          </w:p>
        </w:tc>
        <w:tc>
          <w:tcPr>
            <w:tcW w:w="4914" w:type="dxa"/>
            <w:tcMar>
              <w:top w:w="0" w:type="dxa"/>
              <w:left w:w="108" w:type="dxa"/>
              <w:bottom w:w="0" w:type="dxa"/>
              <w:right w:w="108" w:type="dxa"/>
            </w:tcMar>
          </w:tcPr>
          <w:p w:rsidR="00CA0233" w:rsidRDefault="00F97E64" w:rsidP="00C40ECA">
            <w:pPr>
              <w:pStyle w:val="Standard"/>
              <w:spacing w:after="0"/>
              <w:rPr>
                <w:rFonts w:eastAsia="Times New Roman" w:cs="Calibri"/>
                <w:color w:val="000000"/>
                <w:lang w:bidi="ta-IN"/>
              </w:rPr>
            </w:pPr>
            <w:r>
              <w:rPr>
                <w:rFonts w:eastAsia="Times New Roman" w:cs="Calibri"/>
                <w:color w:val="000000"/>
                <w:lang w:bidi="ta-IN"/>
              </w:rPr>
              <w:t xml:space="preserve">CLCMC </w:t>
            </w:r>
            <w:r w:rsidR="00C40ECA">
              <w:rPr>
                <w:rFonts w:eastAsia="Times New Roman" w:cs="Calibri"/>
                <w:color w:val="000000"/>
                <w:lang w:bidi="ta-IN"/>
              </w:rPr>
              <w:t xml:space="preserve">do not </w:t>
            </w:r>
            <w:r>
              <w:rPr>
                <w:rFonts w:eastAsia="Times New Roman" w:cs="Calibri"/>
                <w:color w:val="000000"/>
                <w:lang w:bidi="ta-IN"/>
              </w:rPr>
              <w:t xml:space="preserve">know how to write </w:t>
            </w:r>
            <w:r w:rsidR="00C40ECA">
              <w:rPr>
                <w:rFonts w:eastAsia="Times New Roman" w:cs="Calibri"/>
                <w:color w:val="000000"/>
                <w:lang w:bidi="ta-IN"/>
              </w:rPr>
              <w:t xml:space="preserve">a </w:t>
            </w:r>
            <w:r>
              <w:rPr>
                <w:rFonts w:eastAsia="Times New Roman" w:cs="Calibri"/>
                <w:color w:val="000000"/>
                <w:lang w:bidi="ta-IN"/>
              </w:rPr>
              <w:t>financial report</w:t>
            </w:r>
          </w:p>
        </w:tc>
      </w:tr>
      <w:tr w:rsidR="00CA0233" w:rsidTr="00633642">
        <w:trPr>
          <w:trHeight w:val="432"/>
        </w:trPr>
        <w:tc>
          <w:tcPr>
            <w:tcW w:w="4600" w:type="dxa"/>
            <w:tcMar>
              <w:top w:w="0" w:type="dxa"/>
              <w:left w:w="108" w:type="dxa"/>
              <w:bottom w:w="0" w:type="dxa"/>
              <w:right w:w="108" w:type="dxa"/>
            </w:tcMar>
          </w:tcPr>
          <w:p w:rsidR="00CA0233" w:rsidRDefault="00CA0233">
            <w:pPr>
              <w:pStyle w:val="Standard"/>
              <w:spacing w:after="0"/>
              <w:rPr>
                <w:rFonts w:eastAsia="Times New Roman" w:cs="Calibri"/>
                <w:color w:val="000000"/>
                <w:lang w:bidi="ta-IN"/>
              </w:rPr>
            </w:pPr>
          </w:p>
        </w:tc>
        <w:tc>
          <w:tcPr>
            <w:tcW w:w="4914" w:type="dxa"/>
            <w:tcMar>
              <w:top w:w="0" w:type="dxa"/>
              <w:left w:w="108" w:type="dxa"/>
              <w:bottom w:w="0" w:type="dxa"/>
              <w:right w:w="108" w:type="dxa"/>
            </w:tcMar>
          </w:tcPr>
          <w:p w:rsidR="00CA0233" w:rsidRDefault="00F97E64">
            <w:pPr>
              <w:pStyle w:val="Standard"/>
              <w:spacing w:after="0"/>
              <w:rPr>
                <w:rFonts w:eastAsia="Times New Roman" w:cs="Calibri"/>
                <w:color w:val="000000"/>
                <w:lang w:bidi="ta-IN"/>
              </w:rPr>
            </w:pPr>
            <w:r>
              <w:rPr>
                <w:rFonts w:eastAsia="Times New Roman" w:cs="Calibri"/>
                <w:color w:val="000000"/>
                <w:lang w:bidi="ta-IN"/>
              </w:rPr>
              <w:t xml:space="preserve">CLCMC </w:t>
            </w:r>
            <w:r w:rsidR="002849B8">
              <w:rPr>
                <w:rFonts w:eastAsia="Times New Roman" w:cs="Calibri"/>
                <w:color w:val="000000"/>
                <w:lang w:bidi="ta-IN"/>
              </w:rPr>
              <w:t xml:space="preserve">do </w:t>
            </w:r>
            <w:r>
              <w:rPr>
                <w:rFonts w:eastAsia="Times New Roman" w:cs="Calibri"/>
                <w:color w:val="000000"/>
                <w:lang w:bidi="ta-IN"/>
              </w:rPr>
              <w:t xml:space="preserve">not have </w:t>
            </w:r>
            <w:r w:rsidRPr="00F97E64">
              <w:rPr>
                <w:rFonts w:eastAsia="Times New Roman" w:cs="Calibri"/>
                <w:color w:val="000000"/>
                <w:lang w:bidi="ta-IN"/>
              </w:rPr>
              <w:t>annual financial reports audited by an external agency</w:t>
            </w:r>
          </w:p>
        </w:tc>
      </w:tr>
    </w:tbl>
    <w:p w:rsidR="00CA0233" w:rsidRDefault="00CA0233">
      <w:pPr>
        <w:pStyle w:val="Standard"/>
        <w:rPr>
          <w:rFonts w:ascii="Gisha" w:eastAsia="Calibri" w:hAnsi="Gisha" w:cs="Gisha"/>
          <w:b/>
          <w:sz w:val="26"/>
        </w:rPr>
      </w:pPr>
    </w:p>
    <w:p w:rsidR="00CA0233" w:rsidRDefault="00CA0233">
      <w:pPr>
        <w:pStyle w:val="Standard"/>
        <w:rPr>
          <w:rFonts w:ascii="Gisha" w:eastAsia="Calibri" w:hAnsi="Gisha" w:cs="Gisha"/>
          <w:b/>
          <w:sz w:val="26"/>
        </w:rPr>
      </w:pPr>
    </w:p>
    <w:p w:rsidR="00CA0233" w:rsidRDefault="00CA0233">
      <w:pPr>
        <w:pStyle w:val="Standard"/>
        <w:rPr>
          <w:rFonts w:ascii="Gisha" w:eastAsia="Calibri" w:hAnsi="Gisha" w:cs="Gisha"/>
          <w:b/>
          <w:sz w:val="26"/>
        </w:rPr>
      </w:pPr>
    </w:p>
    <w:p w:rsidR="00CA0233" w:rsidRDefault="00CA0233">
      <w:pPr>
        <w:pStyle w:val="Standard"/>
        <w:rPr>
          <w:rFonts w:ascii="Gisha" w:eastAsia="Calibri" w:hAnsi="Gisha" w:cs="Gisha"/>
          <w:b/>
          <w:sz w:val="26"/>
        </w:rPr>
      </w:pPr>
    </w:p>
    <w:p w:rsidR="00CA0233" w:rsidRDefault="00CA0233">
      <w:pPr>
        <w:pStyle w:val="Standard"/>
        <w:rPr>
          <w:rFonts w:ascii="Gisha" w:eastAsia="Calibri" w:hAnsi="Gisha" w:cs="Gisha"/>
          <w:b/>
          <w:sz w:val="26"/>
        </w:rPr>
      </w:pPr>
    </w:p>
    <w:p w:rsidR="00CA0233" w:rsidRDefault="00CA0233">
      <w:pPr>
        <w:pStyle w:val="Standard"/>
        <w:rPr>
          <w:rFonts w:ascii="Gisha" w:eastAsia="Calibri" w:hAnsi="Gisha" w:cs="Gisha"/>
          <w:b/>
          <w:sz w:val="26"/>
        </w:rPr>
      </w:pPr>
    </w:p>
    <w:bookmarkEnd w:id="10"/>
    <w:p w:rsidR="00CA0233" w:rsidRPr="00FD05A5" w:rsidRDefault="00FD4357">
      <w:pPr>
        <w:pStyle w:val="ListParagraph"/>
        <w:pageBreakBefore/>
        <w:numPr>
          <w:ilvl w:val="0"/>
          <w:numId w:val="1"/>
        </w:numPr>
        <w:spacing w:after="0"/>
        <w:jc w:val="both"/>
        <w:rPr>
          <w:rFonts w:ascii="Gisha" w:eastAsia="Calibri" w:hAnsi="Gisha" w:cs="Gisha"/>
          <w:b/>
          <w:sz w:val="26"/>
        </w:rPr>
      </w:pPr>
      <w:r w:rsidRPr="00FD05A5">
        <w:rPr>
          <w:rFonts w:ascii="Gisha" w:eastAsia="Calibri" w:hAnsi="Gisha" w:cs="Gisha"/>
          <w:b/>
          <w:sz w:val="26"/>
        </w:rPr>
        <w:lastRenderedPageBreak/>
        <w:t>Community Investment Plan (CIP)</w:t>
      </w:r>
    </w:p>
    <w:p w:rsidR="008210CE" w:rsidRDefault="003F224F" w:rsidP="00F858CD">
      <w:pPr>
        <w:pStyle w:val="Standard"/>
        <w:tabs>
          <w:tab w:val="left" w:pos="585"/>
        </w:tabs>
        <w:spacing w:after="0"/>
        <w:rPr>
          <w:rFonts w:ascii="Gisha" w:eastAsia="Calibri" w:hAnsi="Gisha" w:cs="Gisha"/>
          <w:b/>
          <w:sz w:val="26"/>
        </w:rPr>
      </w:pPr>
      <w:r w:rsidRPr="003F4BC4">
        <w:rPr>
          <w:noProof/>
          <w:sz w:val="18"/>
          <w:szCs w:val="18"/>
          <w:lang w:val="en-GB" w:eastAsia="en-GB"/>
        </w:rPr>
        <w:drawing>
          <wp:inline distT="0" distB="0" distL="0" distR="0" wp14:anchorId="1198D789" wp14:editId="2F91544C">
            <wp:extent cx="5916304" cy="3759959"/>
            <wp:effectExtent l="0" t="0" r="27305" b="1206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2395E" w:rsidRPr="007E0A2D" w:rsidRDefault="0002395E" w:rsidP="00F858CD">
      <w:pPr>
        <w:pStyle w:val="Standard"/>
        <w:tabs>
          <w:tab w:val="left" w:pos="585"/>
        </w:tabs>
        <w:spacing w:after="0"/>
        <w:rPr>
          <w:rFonts w:ascii="Gisha" w:eastAsia="Calibri" w:hAnsi="Gisha" w:cs="Gisha"/>
          <w:b/>
          <w:sz w:val="8"/>
          <w:szCs w:val="4"/>
        </w:rPr>
      </w:pPr>
    </w:p>
    <w:tbl>
      <w:tblPr>
        <w:tblW w:w="9306"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535"/>
        <w:gridCol w:w="4771"/>
      </w:tblGrid>
      <w:tr w:rsidR="00CA0233" w:rsidTr="00024F6B">
        <w:trPr>
          <w:trHeight w:val="300"/>
          <w:jc w:val="center"/>
        </w:trPr>
        <w:tc>
          <w:tcPr>
            <w:tcW w:w="4535" w:type="dxa"/>
            <w:shd w:val="clear" w:color="auto" w:fill="D9D9D9"/>
            <w:tcMar>
              <w:top w:w="0" w:type="dxa"/>
              <w:left w:w="108" w:type="dxa"/>
              <w:bottom w:w="0" w:type="dxa"/>
              <w:right w:w="108" w:type="dxa"/>
            </w:tcMar>
            <w:vAlign w:val="bottom"/>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Strengths</w:t>
            </w:r>
          </w:p>
        </w:tc>
        <w:tc>
          <w:tcPr>
            <w:tcW w:w="4771" w:type="dxa"/>
            <w:shd w:val="clear" w:color="auto" w:fill="D9D9D9"/>
            <w:tcMar>
              <w:top w:w="0" w:type="dxa"/>
              <w:left w:w="108" w:type="dxa"/>
              <w:bottom w:w="0" w:type="dxa"/>
              <w:right w:w="108" w:type="dxa"/>
            </w:tcMar>
            <w:vAlign w:val="bottom"/>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Weaknesses</w:t>
            </w:r>
          </w:p>
        </w:tc>
      </w:tr>
      <w:tr w:rsidR="00004ABB" w:rsidTr="00024F6B">
        <w:trPr>
          <w:trHeight w:val="300"/>
          <w:jc w:val="center"/>
        </w:trPr>
        <w:tc>
          <w:tcPr>
            <w:tcW w:w="4535" w:type="dxa"/>
            <w:tcMar>
              <w:top w:w="0" w:type="dxa"/>
              <w:left w:w="108" w:type="dxa"/>
              <w:bottom w:w="0" w:type="dxa"/>
              <w:right w:w="108" w:type="dxa"/>
            </w:tcMar>
          </w:tcPr>
          <w:p w:rsidR="00004ABB" w:rsidRDefault="00995FE8" w:rsidP="00004ABB">
            <w:pPr>
              <w:pStyle w:val="Standard"/>
              <w:spacing w:after="0"/>
              <w:rPr>
                <w:rFonts w:eastAsia="Times New Roman" w:cs="Calibri"/>
                <w:color w:val="000000"/>
                <w:lang w:bidi="ta-IN"/>
              </w:rPr>
            </w:pPr>
            <w:r>
              <w:rPr>
                <w:rFonts w:eastAsia="Times New Roman" w:cs="Calibri"/>
                <w:color w:val="000000"/>
                <w:lang w:bidi="ta-IN"/>
              </w:rPr>
              <w:t>CLCMC</w:t>
            </w:r>
            <w:r w:rsidR="00596DF4">
              <w:rPr>
                <w:rFonts w:eastAsia="Times New Roman" w:cs="Calibri"/>
                <w:color w:val="000000"/>
                <w:lang w:bidi="ta-IN"/>
              </w:rPr>
              <w:t xml:space="preserve"> director</w:t>
            </w:r>
            <w:r>
              <w:rPr>
                <w:rFonts w:eastAsia="Times New Roman" w:cs="Calibri"/>
                <w:color w:val="000000"/>
                <w:lang w:bidi="ta-IN"/>
              </w:rPr>
              <w:t xml:space="preserve"> is a commune chief </w:t>
            </w:r>
          </w:p>
        </w:tc>
        <w:tc>
          <w:tcPr>
            <w:tcW w:w="4771" w:type="dxa"/>
            <w:tcMar>
              <w:top w:w="0" w:type="dxa"/>
              <w:left w:w="108" w:type="dxa"/>
              <w:bottom w:w="0" w:type="dxa"/>
              <w:right w:w="108" w:type="dxa"/>
            </w:tcMar>
          </w:tcPr>
          <w:p w:rsidR="00004ABB" w:rsidRDefault="004F6ADB" w:rsidP="00835CBD">
            <w:pPr>
              <w:pStyle w:val="Standard"/>
              <w:spacing w:after="0"/>
              <w:rPr>
                <w:rFonts w:eastAsia="Times New Roman" w:cs="Calibri"/>
                <w:color w:val="000000"/>
                <w:lang w:bidi="ta-IN"/>
              </w:rPr>
            </w:pPr>
            <w:r w:rsidRPr="004F6ADB">
              <w:rPr>
                <w:rFonts w:eastAsia="Times New Roman" w:cs="Calibri"/>
                <w:color w:val="000000"/>
                <w:lang w:bidi="ta-IN"/>
              </w:rPr>
              <w:t xml:space="preserve">CLCMC currently </w:t>
            </w:r>
            <w:r w:rsidR="00C40ECA">
              <w:rPr>
                <w:rFonts w:eastAsia="Times New Roman" w:cs="Calibri"/>
                <w:color w:val="000000"/>
                <w:lang w:bidi="ta-IN"/>
              </w:rPr>
              <w:t xml:space="preserve">does </w:t>
            </w:r>
            <w:r>
              <w:rPr>
                <w:rFonts w:eastAsia="Times New Roman" w:cs="Calibri"/>
                <w:color w:val="000000"/>
                <w:lang w:bidi="ta-IN"/>
              </w:rPr>
              <w:t xml:space="preserve">not </w:t>
            </w:r>
            <w:r w:rsidRPr="004F6ADB">
              <w:rPr>
                <w:rFonts w:eastAsia="Times New Roman" w:cs="Calibri"/>
                <w:color w:val="000000"/>
                <w:lang w:bidi="ta-IN"/>
              </w:rPr>
              <w:t>have access to an adequate amount of program funding support from the CIP</w:t>
            </w:r>
          </w:p>
        </w:tc>
      </w:tr>
      <w:tr w:rsidR="00A04D1A" w:rsidTr="00024F6B">
        <w:trPr>
          <w:trHeight w:val="300"/>
          <w:jc w:val="center"/>
        </w:trPr>
        <w:tc>
          <w:tcPr>
            <w:tcW w:w="4535" w:type="dxa"/>
            <w:tcMar>
              <w:top w:w="0" w:type="dxa"/>
              <w:left w:w="108" w:type="dxa"/>
              <w:bottom w:w="0" w:type="dxa"/>
              <w:right w:w="108" w:type="dxa"/>
            </w:tcMar>
          </w:tcPr>
          <w:p w:rsidR="00A04D1A" w:rsidRPr="00A04D1A" w:rsidRDefault="00995FE8" w:rsidP="00004ABB">
            <w:pPr>
              <w:pStyle w:val="Standard"/>
              <w:spacing w:after="0"/>
              <w:rPr>
                <w:rFonts w:eastAsia="Times New Roman" w:cs="Calibri"/>
                <w:color w:val="000000"/>
                <w:lang w:bidi="ta-IN"/>
              </w:rPr>
            </w:pPr>
            <w:r w:rsidRPr="00995FE8">
              <w:rPr>
                <w:rFonts w:eastAsia="Times New Roman" w:cs="Calibri"/>
                <w:color w:val="000000"/>
                <w:lang w:bidi="ta-IN"/>
              </w:rPr>
              <w:t>CLCMC obtained the CIP process information from the commune chief in the past 1 year</w:t>
            </w:r>
          </w:p>
        </w:tc>
        <w:tc>
          <w:tcPr>
            <w:tcW w:w="4771" w:type="dxa"/>
            <w:tcMar>
              <w:top w:w="0" w:type="dxa"/>
              <w:left w:w="108" w:type="dxa"/>
              <w:bottom w:w="0" w:type="dxa"/>
              <w:right w:w="108" w:type="dxa"/>
            </w:tcMar>
          </w:tcPr>
          <w:p w:rsidR="00A04D1A" w:rsidRDefault="00A04D1A" w:rsidP="00C40ECA">
            <w:pPr>
              <w:pStyle w:val="Standard"/>
              <w:spacing w:after="0"/>
              <w:rPr>
                <w:rFonts w:eastAsia="Times New Roman" w:cs="Calibri"/>
                <w:color w:val="000000"/>
                <w:lang w:bidi="ta-IN"/>
              </w:rPr>
            </w:pPr>
            <w:r w:rsidRPr="00A04D1A">
              <w:rPr>
                <w:rFonts w:eastAsia="Times New Roman" w:cs="Calibri"/>
                <w:color w:val="000000"/>
                <w:lang w:bidi="ta-IN"/>
              </w:rPr>
              <w:t>CLCMC</w:t>
            </w:r>
            <w:r>
              <w:rPr>
                <w:rFonts w:eastAsia="Times New Roman" w:cs="Calibri"/>
                <w:color w:val="000000"/>
                <w:lang w:bidi="ta-IN"/>
              </w:rPr>
              <w:t xml:space="preserve"> </w:t>
            </w:r>
            <w:r w:rsidR="00617A16">
              <w:rPr>
                <w:rFonts w:eastAsia="Times New Roman" w:cs="Calibri"/>
                <w:color w:val="000000"/>
                <w:lang w:bidi="ta-IN"/>
              </w:rPr>
              <w:t>do</w:t>
            </w:r>
            <w:r w:rsidR="00C40ECA">
              <w:rPr>
                <w:rFonts w:eastAsia="Times New Roman" w:cs="Calibri"/>
                <w:color w:val="000000"/>
                <w:lang w:bidi="ta-IN"/>
              </w:rPr>
              <w:t xml:space="preserve"> not </w:t>
            </w:r>
            <w:r w:rsidR="00C40ECA" w:rsidRPr="00A04D1A">
              <w:rPr>
                <w:rFonts w:eastAsia="Times New Roman" w:cs="Calibri"/>
                <w:color w:val="000000"/>
                <w:lang w:bidi="ta-IN"/>
              </w:rPr>
              <w:t xml:space="preserve"> </w:t>
            </w:r>
            <w:r w:rsidRPr="00A04D1A">
              <w:rPr>
                <w:rFonts w:eastAsia="Times New Roman" w:cs="Calibri"/>
                <w:color w:val="000000"/>
                <w:lang w:bidi="ta-IN"/>
              </w:rPr>
              <w:t>join regular CIP meetings with commune level and community in the past year</w:t>
            </w:r>
          </w:p>
        </w:tc>
      </w:tr>
      <w:tr w:rsidR="00004ABB" w:rsidTr="00024F6B">
        <w:trPr>
          <w:trHeight w:val="300"/>
          <w:jc w:val="center"/>
        </w:trPr>
        <w:tc>
          <w:tcPr>
            <w:tcW w:w="4535" w:type="dxa"/>
            <w:tcMar>
              <w:top w:w="0" w:type="dxa"/>
              <w:left w:w="108" w:type="dxa"/>
              <w:bottom w:w="0" w:type="dxa"/>
              <w:right w:w="108" w:type="dxa"/>
            </w:tcMar>
          </w:tcPr>
          <w:p w:rsidR="00004ABB" w:rsidRDefault="00004ABB" w:rsidP="00004ABB">
            <w:pPr>
              <w:pStyle w:val="Standard"/>
              <w:spacing w:after="0"/>
              <w:rPr>
                <w:rFonts w:eastAsia="Times New Roman" w:cs="Calibri"/>
                <w:color w:val="000000"/>
                <w:lang w:bidi="ta-IN"/>
              </w:rPr>
            </w:pPr>
          </w:p>
        </w:tc>
        <w:tc>
          <w:tcPr>
            <w:tcW w:w="4771" w:type="dxa"/>
            <w:tcMar>
              <w:top w:w="0" w:type="dxa"/>
              <w:left w:w="108" w:type="dxa"/>
              <w:bottom w:w="0" w:type="dxa"/>
              <w:right w:w="108" w:type="dxa"/>
            </w:tcMar>
          </w:tcPr>
          <w:p w:rsidR="00004ABB" w:rsidRDefault="004F6ADB" w:rsidP="00C40ECA">
            <w:pPr>
              <w:pStyle w:val="Standard"/>
              <w:spacing w:after="0"/>
              <w:rPr>
                <w:rFonts w:eastAsia="Times New Roman" w:cs="Calibri"/>
                <w:color w:val="000000"/>
                <w:lang w:bidi="ta-IN"/>
              </w:rPr>
            </w:pPr>
            <w:r w:rsidRPr="004F6ADB">
              <w:rPr>
                <w:rFonts w:eastAsia="Times New Roman" w:cs="Calibri"/>
                <w:color w:val="000000"/>
                <w:lang w:bidi="ta-IN"/>
              </w:rPr>
              <w:t xml:space="preserve">CLCMC </w:t>
            </w:r>
            <w:r w:rsidR="00D61E7E">
              <w:rPr>
                <w:rFonts w:eastAsia="Times New Roman" w:cs="Calibri"/>
                <w:color w:val="000000"/>
                <w:lang w:bidi="ta-IN"/>
              </w:rPr>
              <w:t>did</w:t>
            </w:r>
            <w:r w:rsidR="00C40ECA">
              <w:rPr>
                <w:rFonts w:eastAsia="Times New Roman" w:cs="Calibri"/>
                <w:color w:val="000000"/>
                <w:lang w:bidi="ta-IN"/>
              </w:rPr>
              <w:t xml:space="preserve"> </w:t>
            </w:r>
            <w:r>
              <w:rPr>
                <w:rFonts w:eastAsia="Times New Roman" w:cs="Calibri"/>
                <w:color w:val="000000"/>
                <w:lang w:bidi="ta-IN"/>
              </w:rPr>
              <w:t xml:space="preserve">not </w:t>
            </w:r>
            <w:r w:rsidR="00D61E7E">
              <w:rPr>
                <w:rFonts w:eastAsia="Times New Roman" w:cs="Calibri"/>
                <w:color w:val="000000"/>
                <w:lang w:bidi="ta-IN"/>
              </w:rPr>
              <w:t>use</w:t>
            </w:r>
            <w:r w:rsidRPr="004F6ADB">
              <w:rPr>
                <w:rFonts w:eastAsia="Times New Roman" w:cs="Calibri"/>
                <w:color w:val="000000"/>
                <w:lang w:bidi="ta-IN"/>
              </w:rPr>
              <w:t xml:space="preserve"> the CIP in the past year to address needs within the CLC</w:t>
            </w:r>
          </w:p>
        </w:tc>
      </w:tr>
      <w:tr w:rsidR="00990B8D" w:rsidTr="00024F6B">
        <w:trPr>
          <w:trHeight w:val="300"/>
          <w:jc w:val="center"/>
        </w:trPr>
        <w:tc>
          <w:tcPr>
            <w:tcW w:w="4535" w:type="dxa"/>
            <w:tcMar>
              <w:top w:w="0" w:type="dxa"/>
              <w:left w:w="108" w:type="dxa"/>
              <w:bottom w:w="0" w:type="dxa"/>
              <w:right w:w="108" w:type="dxa"/>
            </w:tcMar>
          </w:tcPr>
          <w:p w:rsidR="00990B8D" w:rsidRDefault="00990B8D" w:rsidP="00004ABB">
            <w:pPr>
              <w:pStyle w:val="Standard"/>
              <w:spacing w:after="0"/>
              <w:rPr>
                <w:rFonts w:eastAsia="Times New Roman" w:cs="Calibri"/>
                <w:color w:val="000000"/>
                <w:lang w:bidi="ta-IN"/>
              </w:rPr>
            </w:pPr>
          </w:p>
        </w:tc>
        <w:tc>
          <w:tcPr>
            <w:tcW w:w="4771" w:type="dxa"/>
            <w:tcMar>
              <w:top w:w="0" w:type="dxa"/>
              <w:left w:w="108" w:type="dxa"/>
              <w:bottom w:w="0" w:type="dxa"/>
              <w:right w:w="108" w:type="dxa"/>
            </w:tcMar>
          </w:tcPr>
          <w:p w:rsidR="00990B8D" w:rsidRPr="004F6ADB" w:rsidRDefault="00990B8D" w:rsidP="00C40ECA">
            <w:pPr>
              <w:pStyle w:val="Standard"/>
              <w:spacing w:after="0"/>
              <w:rPr>
                <w:rFonts w:eastAsia="Times New Roman" w:cs="Calibri"/>
                <w:color w:val="000000"/>
                <w:lang w:bidi="ta-IN"/>
              </w:rPr>
            </w:pPr>
            <w:r w:rsidRPr="00990B8D">
              <w:rPr>
                <w:rFonts w:eastAsia="Times New Roman" w:cs="Calibri"/>
                <w:color w:val="000000"/>
                <w:lang w:bidi="ta-IN"/>
              </w:rPr>
              <w:t xml:space="preserve">CLCMC </w:t>
            </w:r>
            <w:r w:rsidR="00617A16">
              <w:rPr>
                <w:rFonts w:eastAsia="Times New Roman" w:cs="Calibri"/>
                <w:color w:val="000000"/>
                <w:lang w:bidi="ta-IN"/>
              </w:rPr>
              <w:t>do</w:t>
            </w:r>
            <w:r>
              <w:rPr>
                <w:rFonts w:eastAsia="Times New Roman" w:cs="Calibri"/>
                <w:color w:val="000000"/>
                <w:lang w:bidi="ta-IN"/>
              </w:rPr>
              <w:t xml:space="preserve"> not </w:t>
            </w:r>
            <w:r w:rsidRPr="00990B8D">
              <w:rPr>
                <w:rFonts w:eastAsia="Times New Roman" w:cs="Calibri"/>
                <w:color w:val="000000"/>
                <w:lang w:bidi="ta-IN"/>
              </w:rPr>
              <w:t>me</w:t>
            </w:r>
            <w:r>
              <w:rPr>
                <w:rFonts w:eastAsia="Times New Roman" w:cs="Calibri"/>
                <w:color w:val="000000"/>
                <w:lang w:bidi="ta-IN"/>
              </w:rPr>
              <w:t>e</w:t>
            </w:r>
            <w:r w:rsidRPr="00990B8D">
              <w:rPr>
                <w:rFonts w:eastAsia="Times New Roman" w:cs="Calibri"/>
                <w:color w:val="000000"/>
                <w:lang w:bidi="ta-IN"/>
              </w:rPr>
              <w:t>t with the community to conduct a needs assessment meeting</w:t>
            </w:r>
          </w:p>
        </w:tc>
      </w:tr>
      <w:tr w:rsidR="00990B8D" w:rsidTr="00024F6B">
        <w:trPr>
          <w:trHeight w:val="300"/>
          <w:jc w:val="center"/>
        </w:trPr>
        <w:tc>
          <w:tcPr>
            <w:tcW w:w="4535" w:type="dxa"/>
            <w:tcMar>
              <w:top w:w="0" w:type="dxa"/>
              <w:left w:w="108" w:type="dxa"/>
              <w:bottom w:w="0" w:type="dxa"/>
              <w:right w:w="108" w:type="dxa"/>
            </w:tcMar>
          </w:tcPr>
          <w:p w:rsidR="00990B8D" w:rsidRDefault="00990B8D" w:rsidP="00004ABB">
            <w:pPr>
              <w:pStyle w:val="Standard"/>
              <w:spacing w:after="0"/>
              <w:rPr>
                <w:rFonts w:eastAsia="Times New Roman" w:cs="Calibri"/>
                <w:color w:val="000000"/>
                <w:lang w:bidi="ta-IN"/>
              </w:rPr>
            </w:pPr>
          </w:p>
        </w:tc>
        <w:tc>
          <w:tcPr>
            <w:tcW w:w="4771" w:type="dxa"/>
            <w:tcMar>
              <w:top w:w="0" w:type="dxa"/>
              <w:left w:w="108" w:type="dxa"/>
              <w:bottom w:w="0" w:type="dxa"/>
              <w:right w:w="108" w:type="dxa"/>
            </w:tcMar>
          </w:tcPr>
          <w:p w:rsidR="00990B8D" w:rsidRPr="00990B8D" w:rsidRDefault="00617A16" w:rsidP="00C40ECA">
            <w:pPr>
              <w:pStyle w:val="Standard"/>
              <w:spacing w:after="0"/>
              <w:rPr>
                <w:rFonts w:eastAsia="Times New Roman" w:cs="Calibri"/>
                <w:color w:val="000000"/>
                <w:lang w:bidi="ta-IN"/>
              </w:rPr>
            </w:pPr>
            <w:r>
              <w:rPr>
                <w:rFonts w:eastAsia="Times New Roman" w:cs="Calibri"/>
                <w:color w:val="000000"/>
                <w:lang w:bidi="ta-IN"/>
              </w:rPr>
              <w:t>CLCMC are</w:t>
            </w:r>
            <w:r w:rsidR="00990B8D">
              <w:rPr>
                <w:rFonts w:eastAsia="Times New Roman" w:cs="Calibri"/>
                <w:color w:val="000000"/>
                <w:lang w:bidi="ta-IN"/>
              </w:rPr>
              <w:t xml:space="preserve"> not have a</w:t>
            </w:r>
            <w:r w:rsidR="00990B8D" w:rsidRPr="00990B8D">
              <w:rPr>
                <w:rFonts w:eastAsia="Times New Roman" w:cs="Calibri"/>
                <w:color w:val="000000"/>
                <w:lang w:bidi="ta-IN"/>
              </w:rPr>
              <w:t>bility to manage contracts/agreements exists</w:t>
            </w:r>
          </w:p>
        </w:tc>
      </w:tr>
      <w:tr w:rsidR="00C05E6D" w:rsidTr="00024F6B">
        <w:trPr>
          <w:trHeight w:val="300"/>
          <w:jc w:val="center"/>
        </w:trPr>
        <w:tc>
          <w:tcPr>
            <w:tcW w:w="4535" w:type="dxa"/>
            <w:tcMar>
              <w:top w:w="0" w:type="dxa"/>
              <w:left w:w="108" w:type="dxa"/>
              <w:bottom w:w="0" w:type="dxa"/>
              <w:right w:w="108" w:type="dxa"/>
            </w:tcMar>
          </w:tcPr>
          <w:p w:rsidR="00C05E6D" w:rsidRDefault="00C05E6D" w:rsidP="00004ABB">
            <w:pPr>
              <w:pStyle w:val="Standard"/>
              <w:spacing w:after="0"/>
              <w:rPr>
                <w:rFonts w:eastAsia="Times New Roman" w:cs="Calibri"/>
                <w:color w:val="000000"/>
                <w:lang w:bidi="ta-IN"/>
              </w:rPr>
            </w:pPr>
          </w:p>
        </w:tc>
        <w:tc>
          <w:tcPr>
            <w:tcW w:w="4771" w:type="dxa"/>
            <w:tcMar>
              <w:top w:w="0" w:type="dxa"/>
              <w:left w:w="108" w:type="dxa"/>
              <w:bottom w:w="0" w:type="dxa"/>
              <w:right w:w="108" w:type="dxa"/>
            </w:tcMar>
          </w:tcPr>
          <w:p w:rsidR="00C05E6D" w:rsidRPr="004F6ADB" w:rsidRDefault="00617A16" w:rsidP="00C40ECA">
            <w:pPr>
              <w:pStyle w:val="Standard"/>
              <w:spacing w:after="0"/>
              <w:rPr>
                <w:rFonts w:eastAsia="Times New Roman" w:cs="Calibri"/>
                <w:color w:val="000000"/>
                <w:lang w:bidi="ta-IN"/>
              </w:rPr>
            </w:pPr>
            <w:r>
              <w:rPr>
                <w:rFonts w:eastAsia="Times New Roman" w:cs="Calibri"/>
                <w:color w:val="000000"/>
                <w:lang w:bidi="ta-IN"/>
              </w:rPr>
              <w:t xml:space="preserve">CLCMC do </w:t>
            </w:r>
            <w:r w:rsidR="00C05E6D">
              <w:rPr>
                <w:rFonts w:eastAsia="Times New Roman" w:cs="Calibri"/>
                <w:color w:val="000000"/>
                <w:lang w:bidi="ta-IN"/>
              </w:rPr>
              <w:t>not identify</w:t>
            </w:r>
            <w:r w:rsidR="00C05E6D" w:rsidRPr="00C05E6D">
              <w:rPr>
                <w:rFonts w:eastAsia="Times New Roman" w:cs="Calibri"/>
                <w:color w:val="000000"/>
                <w:lang w:bidi="ta-IN"/>
              </w:rPr>
              <w:t xml:space="preserve"> locally skilled trainers to employ as contract teachers for the skills required by the community</w:t>
            </w:r>
          </w:p>
        </w:tc>
      </w:tr>
      <w:tr w:rsidR="00004ABB" w:rsidTr="00024F6B">
        <w:trPr>
          <w:trHeight w:val="300"/>
          <w:jc w:val="center"/>
        </w:trPr>
        <w:tc>
          <w:tcPr>
            <w:tcW w:w="4535" w:type="dxa"/>
            <w:tcMar>
              <w:top w:w="0" w:type="dxa"/>
              <w:left w:w="108" w:type="dxa"/>
              <w:bottom w:w="0" w:type="dxa"/>
              <w:right w:w="108" w:type="dxa"/>
            </w:tcMar>
          </w:tcPr>
          <w:p w:rsidR="00004ABB" w:rsidRDefault="00004ABB">
            <w:pPr>
              <w:pStyle w:val="Standard"/>
              <w:spacing w:after="0"/>
              <w:rPr>
                <w:rFonts w:eastAsia="Times New Roman" w:cs="Calibri"/>
                <w:color w:val="000000"/>
                <w:lang w:bidi="ta-IN"/>
              </w:rPr>
            </w:pPr>
          </w:p>
        </w:tc>
        <w:tc>
          <w:tcPr>
            <w:tcW w:w="4771" w:type="dxa"/>
            <w:tcMar>
              <w:top w:w="0" w:type="dxa"/>
              <w:left w:w="108" w:type="dxa"/>
              <w:bottom w:w="0" w:type="dxa"/>
              <w:right w:w="108" w:type="dxa"/>
            </w:tcMar>
          </w:tcPr>
          <w:p w:rsidR="00004ABB" w:rsidRDefault="004F6ADB" w:rsidP="009B2684">
            <w:pPr>
              <w:pStyle w:val="Standard"/>
              <w:spacing w:after="0"/>
              <w:rPr>
                <w:rFonts w:eastAsia="Times New Roman" w:cs="Calibri"/>
                <w:color w:val="000000"/>
                <w:lang w:bidi="ta-IN"/>
              </w:rPr>
            </w:pPr>
            <w:r w:rsidRPr="004F6ADB">
              <w:rPr>
                <w:rFonts w:eastAsia="Times New Roman" w:cs="Calibri"/>
                <w:color w:val="000000"/>
                <w:lang w:bidi="ta-IN"/>
              </w:rPr>
              <w:t xml:space="preserve">CLCMC </w:t>
            </w:r>
            <w:r w:rsidR="00C40ECA">
              <w:rPr>
                <w:rFonts w:eastAsia="Times New Roman" w:cs="Calibri"/>
                <w:color w:val="000000"/>
                <w:lang w:bidi="ta-IN"/>
              </w:rPr>
              <w:t xml:space="preserve">do not </w:t>
            </w:r>
            <w:r w:rsidRPr="004F6ADB">
              <w:rPr>
                <w:rFonts w:eastAsia="Times New Roman" w:cs="Calibri"/>
                <w:color w:val="000000"/>
                <w:lang w:bidi="ta-IN"/>
              </w:rPr>
              <w:t>know the needs of other CLCs in the community</w:t>
            </w:r>
            <w:r w:rsidR="009B2684">
              <w:rPr>
                <w:rFonts w:eastAsia="Times New Roman" w:cs="Calibri"/>
                <w:color w:val="000000"/>
                <w:lang w:bidi="ta-IN"/>
              </w:rPr>
              <w:t xml:space="preserve"> since they</w:t>
            </w:r>
            <w:r w:rsidR="00DC1473">
              <w:rPr>
                <w:rFonts w:eastAsia="Times New Roman" w:cs="Calibri"/>
                <w:color w:val="000000"/>
                <w:lang w:bidi="ta-IN"/>
              </w:rPr>
              <w:t xml:space="preserve"> never conduct field visit to other CLCs in order to learn their needs yet</w:t>
            </w:r>
          </w:p>
        </w:tc>
      </w:tr>
      <w:tr w:rsidR="004F6ADB" w:rsidTr="00024F6B">
        <w:trPr>
          <w:trHeight w:val="300"/>
          <w:jc w:val="center"/>
        </w:trPr>
        <w:tc>
          <w:tcPr>
            <w:tcW w:w="4535" w:type="dxa"/>
            <w:tcMar>
              <w:top w:w="0" w:type="dxa"/>
              <w:left w:w="108" w:type="dxa"/>
              <w:bottom w:w="0" w:type="dxa"/>
              <w:right w:w="108" w:type="dxa"/>
            </w:tcMar>
          </w:tcPr>
          <w:p w:rsidR="004F6ADB" w:rsidRDefault="004F6ADB">
            <w:pPr>
              <w:pStyle w:val="Standard"/>
              <w:spacing w:after="0"/>
              <w:rPr>
                <w:rFonts w:eastAsia="Times New Roman" w:cs="Calibri"/>
                <w:color w:val="000000"/>
                <w:lang w:bidi="ta-IN"/>
              </w:rPr>
            </w:pPr>
          </w:p>
        </w:tc>
        <w:tc>
          <w:tcPr>
            <w:tcW w:w="4771" w:type="dxa"/>
            <w:tcMar>
              <w:top w:w="0" w:type="dxa"/>
              <w:left w:w="108" w:type="dxa"/>
              <w:bottom w:w="0" w:type="dxa"/>
              <w:right w:w="108" w:type="dxa"/>
            </w:tcMar>
          </w:tcPr>
          <w:p w:rsidR="004F6ADB" w:rsidRPr="004F6ADB" w:rsidRDefault="004F6ADB" w:rsidP="00C40ECA">
            <w:pPr>
              <w:pStyle w:val="Standard"/>
              <w:spacing w:after="0"/>
              <w:rPr>
                <w:rFonts w:eastAsia="Times New Roman" w:cs="Calibri"/>
                <w:color w:val="000000"/>
                <w:lang w:bidi="ta-IN"/>
              </w:rPr>
            </w:pPr>
            <w:r w:rsidRPr="004F6ADB">
              <w:rPr>
                <w:rFonts w:eastAsia="Times New Roman" w:cs="Calibri"/>
                <w:color w:val="000000"/>
                <w:lang w:bidi="ta-IN"/>
              </w:rPr>
              <w:t xml:space="preserve">CLCMC </w:t>
            </w:r>
            <w:r w:rsidR="00617A16">
              <w:rPr>
                <w:rFonts w:eastAsia="Times New Roman" w:cs="Calibri"/>
                <w:color w:val="000000"/>
                <w:lang w:bidi="ta-IN"/>
              </w:rPr>
              <w:t>do</w:t>
            </w:r>
            <w:r w:rsidR="00C40ECA">
              <w:rPr>
                <w:rFonts w:eastAsia="Times New Roman" w:cs="Calibri"/>
                <w:color w:val="000000"/>
                <w:lang w:bidi="ta-IN"/>
              </w:rPr>
              <w:t xml:space="preserve"> not </w:t>
            </w:r>
            <w:r w:rsidR="00617A16">
              <w:rPr>
                <w:rFonts w:eastAsia="Times New Roman" w:cs="Calibri"/>
                <w:color w:val="000000"/>
                <w:lang w:bidi="ta-IN"/>
              </w:rPr>
              <w:t>approach</w:t>
            </w:r>
            <w:r w:rsidRPr="004F6ADB">
              <w:rPr>
                <w:rFonts w:eastAsia="Times New Roman" w:cs="Calibri"/>
                <w:color w:val="000000"/>
                <w:lang w:bidi="ta-IN"/>
              </w:rPr>
              <w:t xml:space="preserve"> local business owners to request work experience opportunities for their graduates</w:t>
            </w:r>
          </w:p>
        </w:tc>
      </w:tr>
      <w:tr w:rsidR="004F6ADB" w:rsidTr="00024F6B">
        <w:trPr>
          <w:trHeight w:val="300"/>
          <w:jc w:val="center"/>
        </w:trPr>
        <w:tc>
          <w:tcPr>
            <w:tcW w:w="4535" w:type="dxa"/>
            <w:tcMar>
              <w:top w:w="0" w:type="dxa"/>
              <w:left w:w="108" w:type="dxa"/>
              <w:bottom w:w="0" w:type="dxa"/>
              <w:right w:w="108" w:type="dxa"/>
            </w:tcMar>
          </w:tcPr>
          <w:p w:rsidR="004F6ADB" w:rsidRDefault="004F6ADB">
            <w:pPr>
              <w:pStyle w:val="Standard"/>
              <w:spacing w:after="0"/>
              <w:rPr>
                <w:rFonts w:eastAsia="Times New Roman" w:cs="Calibri"/>
                <w:color w:val="000000"/>
                <w:lang w:bidi="ta-IN"/>
              </w:rPr>
            </w:pPr>
          </w:p>
        </w:tc>
        <w:tc>
          <w:tcPr>
            <w:tcW w:w="4771" w:type="dxa"/>
            <w:tcMar>
              <w:top w:w="0" w:type="dxa"/>
              <w:left w:w="108" w:type="dxa"/>
              <w:bottom w:w="0" w:type="dxa"/>
              <w:right w:w="108" w:type="dxa"/>
            </w:tcMar>
          </w:tcPr>
          <w:p w:rsidR="004F6ADB" w:rsidRPr="004F6ADB" w:rsidRDefault="004F6ADB">
            <w:pPr>
              <w:pStyle w:val="Standard"/>
              <w:spacing w:after="0"/>
              <w:rPr>
                <w:rFonts w:eastAsia="Times New Roman" w:cs="Calibri"/>
                <w:color w:val="000000"/>
                <w:lang w:bidi="ta-IN"/>
              </w:rPr>
            </w:pPr>
            <w:r>
              <w:rPr>
                <w:rFonts w:eastAsia="Times New Roman" w:cs="Calibri"/>
                <w:color w:val="000000"/>
                <w:lang w:bidi="ta-IN"/>
              </w:rPr>
              <w:t xml:space="preserve">CLC </w:t>
            </w:r>
            <w:r w:rsidR="00C40ECA">
              <w:rPr>
                <w:rFonts w:eastAsia="Times New Roman" w:cs="Calibri"/>
                <w:color w:val="000000"/>
                <w:lang w:bidi="ta-IN"/>
              </w:rPr>
              <w:t xml:space="preserve">does </w:t>
            </w:r>
            <w:r>
              <w:rPr>
                <w:rFonts w:eastAsia="Times New Roman" w:cs="Calibri"/>
                <w:color w:val="000000"/>
                <w:lang w:bidi="ta-IN"/>
              </w:rPr>
              <w:t>not have</w:t>
            </w:r>
            <w:r w:rsidRPr="004F6ADB">
              <w:rPr>
                <w:rFonts w:eastAsia="Times New Roman" w:cs="Calibri"/>
                <w:color w:val="000000"/>
                <w:lang w:bidi="ta-IN"/>
              </w:rPr>
              <w:t xml:space="preserve"> </w:t>
            </w:r>
            <w:r w:rsidR="00C40ECA">
              <w:rPr>
                <w:rFonts w:eastAsia="Times New Roman" w:cs="Calibri"/>
                <w:color w:val="000000"/>
                <w:lang w:bidi="ta-IN"/>
              </w:rPr>
              <w:t xml:space="preserve">an </w:t>
            </w:r>
            <w:r w:rsidRPr="004F6ADB">
              <w:rPr>
                <w:rFonts w:eastAsia="Times New Roman" w:cs="Calibri"/>
                <w:color w:val="000000"/>
                <w:lang w:bidi="ta-IN"/>
              </w:rPr>
              <w:t>M&amp;E framework (e.g. Performance Monit</w:t>
            </w:r>
            <w:r>
              <w:rPr>
                <w:rFonts w:eastAsia="Times New Roman" w:cs="Calibri"/>
                <w:color w:val="000000"/>
                <w:lang w:bidi="ta-IN"/>
              </w:rPr>
              <w:t>oring Plan, log frame) in place</w:t>
            </w:r>
          </w:p>
        </w:tc>
      </w:tr>
      <w:tr w:rsidR="00641E5A" w:rsidTr="00024F6B">
        <w:trPr>
          <w:trHeight w:val="300"/>
          <w:jc w:val="center"/>
        </w:trPr>
        <w:tc>
          <w:tcPr>
            <w:tcW w:w="4535" w:type="dxa"/>
            <w:tcMar>
              <w:top w:w="0" w:type="dxa"/>
              <w:left w:w="108" w:type="dxa"/>
              <w:bottom w:w="0" w:type="dxa"/>
              <w:right w:w="108" w:type="dxa"/>
            </w:tcMar>
          </w:tcPr>
          <w:p w:rsidR="00641E5A" w:rsidRDefault="00641E5A">
            <w:pPr>
              <w:pStyle w:val="Standard"/>
              <w:spacing w:after="0"/>
              <w:rPr>
                <w:rFonts w:eastAsia="Times New Roman" w:cs="Calibri"/>
                <w:color w:val="000000"/>
                <w:lang w:bidi="ta-IN"/>
              </w:rPr>
            </w:pPr>
          </w:p>
        </w:tc>
        <w:tc>
          <w:tcPr>
            <w:tcW w:w="4771" w:type="dxa"/>
            <w:tcMar>
              <w:top w:w="0" w:type="dxa"/>
              <w:left w:w="108" w:type="dxa"/>
              <w:bottom w:w="0" w:type="dxa"/>
              <w:right w:w="108" w:type="dxa"/>
            </w:tcMar>
          </w:tcPr>
          <w:p w:rsidR="00641E5A" w:rsidRDefault="00641E5A" w:rsidP="00C40ECA">
            <w:pPr>
              <w:pStyle w:val="Standard"/>
              <w:spacing w:after="0"/>
              <w:rPr>
                <w:rFonts w:eastAsia="Times New Roman" w:cs="Calibri"/>
                <w:color w:val="000000"/>
                <w:lang w:bidi="ta-IN"/>
              </w:rPr>
            </w:pPr>
            <w:r w:rsidRPr="00641E5A">
              <w:rPr>
                <w:rFonts w:eastAsia="Times New Roman" w:cs="Calibri"/>
                <w:color w:val="000000"/>
                <w:lang w:bidi="ta-IN"/>
              </w:rPr>
              <w:t xml:space="preserve">CLC  </w:t>
            </w:r>
            <w:r w:rsidR="00C40ECA">
              <w:rPr>
                <w:rFonts w:eastAsia="Times New Roman" w:cs="Calibri"/>
                <w:color w:val="000000"/>
                <w:lang w:bidi="ta-IN"/>
              </w:rPr>
              <w:t xml:space="preserve">does </w:t>
            </w:r>
            <w:r>
              <w:rPr>
                <w:rFonts w:eastAsia="Times New Roman" w:cs="Calibri"/>
                <w:color w:val="000000"/>
                <w:lang w:bidi="ta-IN"/>
              </w:rPr>
              <w:t xml:space="preserve">not have </w:t>
            </w:r>
            <w:r w:rsidR="00C40ECA">
              <w:rPr>
                <w:rFonts w:eastAsia="Times New Roman" w:cs="Calibri"/>
                <w:color w:val="000000"/>
                <w:lang w:bidi="ta-IN"/>
              </w:rPr>
              <w:t>a</w:t>
            </w:r>
            <w:r w:rsidR="00C40ECA" w:rsidRPr="00641E5A">
              <w:rPr>
                <w:rFonts w:eastAsia="Times New Roman" w:cs="Calibri"/>
                <w:color w:val="000000"/>
                <w:lang w:bidi="ta-IN"/>
              </w:rPr>
              <w:t xml:space="preserve"> </w:t>
            </w:r>
            <w:r w:rsidRPr="00641E5A">
              <w:rPr>
                <w:rFonts w:eastAsia="Times New Roman" w:cs="Calibri"/>
                <w:color w:val="000000"/>
                <w:lang w:bidi="ta-IN"/>
              </w:rPr>
              <w:t>the Key Person to conduct monitoring &amp; Evaluation on CIP to CLC</w:t>
            </w:r>
          </w:p>
        </w:tc>
      </w:tr>
    </w:tbl>
    <w:p w:rsidR="00CA0233" w:rsidRPr="00FD05A5" w:rsidRDefault="00B64919">
      <w:pPr>
        <w:pStyle w:val="ListParagraph"/>
        <w:pageBreakBefore/>
        <w:numPr>
          <w:ilvl w:val="0"/>
          <w:numId w:val="1"/>
        </w:numPr>
        <w:spacing w:after="0"/>
        <w:jc w:val="both"/>
        <w:rPr>
          <w:rFonts w:ascii="Gisha" w:eastAsia="Calibri" w:hAnsi="Gisha" w:cs="Gisha"/>
          <w:b/>
          <w:sz w:val="26"/>
        </w:rPr>
      </w:pPr>
      <w:r w:rsidRPr="00FD05A5">
        <w:rPr>
          <w:rFonts w:ascii="Gisha" w:eastAsia="Calibri" w:hAnsi="Gisha" w:cs="Gisha"/>
          <w:b/>
          <w:sz w:val="26"/>
        </w:rPr>
        <w:lastRenderedPageBreak/>
        <w:t>External Relations</w:t>
      </w:r>
      <w:r w:rsidR="00FD4357" w:rsidRPr="00FD05A5">
        <w:rPr>
          <w:rFonts w:ascii="Gisha" w:eastAsia="Calibri" w:hAnsi="Gisha" w:cs="Gisha"/>
          <w:b/>
          <w:sz w:val="26"/>
        </w:rPr>
        <w:t xml:space="preserve"> and Resource Mobilization</w:t>
      </w:r>
    </w:p>
    <w:p w:rsidR="00CA0233" w:rsidRDefault="00CA0233">
      <w:pPr>
        <w:pStyle w:val="Standard"/>
        <w:spacing w:after="0"/>
        <w:jc w:val="center"/>
        <w:rPr>
          <w:rFonts w:ascii="Arial" w:hAnsi="Arial" w:cs="Arial"/>
          <w:b/>
          <w:bCs/>
          <w:noProof/>
          <w:sz w:val="20"/>
          <w:szCs w:val="20"/>
          <w:lang w:eastAsia="id-ID" w:bidi="km-KH"/>
        </w:rPr>
      </w:pPr>
    </w:p>
    <w:p w:rsidR="009D08C7" w:rsidRPr="009D08C7" w:rsidRDefault="009D08C7">
      <w:pPr>
        <w:pStyle w:val="Standard"/>
        <w:spacing w:after="0"/>
        <w:jc w:val="center"/>
        <w:rPr>
          <w:rFonts w:ascii="Arial" w:hAnsi="Arial" w:cs="Arial"/>
          <w:b/>
          <w:bCs/>
          <w:sz w:val="20"/>
          <w:szCs w:val="20"/>
        </w:rPr>
      </w:pPr>
      <w:r>
        <w:rPr>
          <w:noProof/>
          <w:lang w:val="en-GB" w:eastAsia="en-GB"/>
        </w:rPr>
        <w:drawing>
          <wp:inline distT="0" distB="0" distL="0" distR="0">
            <wp:extent cx="5950424" cy="4032914"/>
            <wp:effectExtent l="0" t="0" r="12700" b="2476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24F6B" w:rsidRDefault="00F858CD" w:rsidP="00F858CD">
      <w:pPr>
        <w:pStyle w:val="Standard"/>
        <w:tabs>
          <w:tab w:val="left" w:pos="1215"/>
        </w:tabs>
        <w:spacing w:after="0"/>
        <w:rPr>
          <w:rFonts w:ascii="Arial" w:hAnsi="Arial" w:cs="Arial"/>
          <w:b/>
          <w:bCs/>
          <w:sz w:val="20"/>
          <w:szCs w:val="20"/>
        </w:rPr>
      </w:pPr>
      <w:r>
        <w:rPr>
          <w:rFonts w:ascii="Arial" w:hAnsi="Arial" w:cs="Arial"/>
          <w:b/>
          <w:bCs/>
          <w:sz w:val="20"/>
          <w:szCs w:val="20"/>
        </w:rPr>
        <w:tab/>
      </w:r>
    </w:p>
    <w:p w:rsidR="00F858CD" w:rsidRDefault="00F858CD" w:rsidP="00F858CD">
      <w:pPr>
        <w:pStyle w:val="Standard"/>
        <w:tabs>
          <w:tab w:val="left" w:pos="1215"/>
        </w:tabs>
        <w:spacing w:after="0"/>
        <w:rPr>
          <w:rFonts w:ascii="Arial" w:hAnsi="Arial" w:cs="Arial"/>
          <w:b/>
          <w:bCs/>
          <w:sz w:val="20"/>
          <w:szCs w:val="20"/>
        </w:rPr>
      </w:pPr>
    </w:p>
    <w:tbl>
      <w:tblPr>
        <w:tblW w:w="9512" w:type="dxa"/>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550"/>
        <w:gridCol w:w="4962"/>
      </w:tblGrid>
      <w:tr w:rsidR="00CA0233" w:rsidTr="002E710A">
        <w:trPr>
          <w:trHeight w:val="315"/>
          <w:jc w:val="center"/>
        </w:trPr>
        <w:tc>
          <w:tcPr>
            <w:tcW w:w="4550" w:type="dxa"/>
            <w:shd w:val="clear" w:color="auto" w:fill="D9D9D9"/>
            <w:tcMar>
              <w:top w:w="0" w:type="dxa"/>
              <w:left w:w="108" w:type="dxa"/>
              <w:bottom w:w="0" w:type="dxa"/>
              <w:right w:w="108" w:type="dxa"/>
            </w:tcMar>
            <w:vAlign w:val="center"/>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Strengths</w:t>
            </w:r>
          </w:p>
        </w:tc>
        <w:tc>
          <w:tcPr>
            <w:tcW w:w="4962" w:type="dxa"/>
            <w:shd w:val="clear" w:color="auto" w:fill="D9D9D9"/>
            <w:tcMar>
              <w:top w:w="0" w:type="dxa"/>
              <w:left w:w="108" w:type="dxa"/>
              <w:bottom w:w="0" w:type="dxa"/>
              <w:right w:w="108" w:type="dxa"/>
            </w:tcMar>
            <w:vAlign w:val="center"/>
          </w:tcPr>
          <w:p w:rsidR="00CA0233" w:rsidRDefault="00B64919">
            <w:pPr>
              <w:pStyle w:val="Standard"/>
              <w:spacing w:after="0"/>
              <w:jc w:val="center"/>
              <w:rPr>
                <w:rFonts w:eastAsia="Times New Roman" w:cs="Calibri"/>
                <w:b/>
                <w:bCs/>
                <w:color w:val="000000"/>
                <w:lang w:bidi="ta-IN"/>
              </w:rPr>
            </w:pPr>
            <w:r>
              <w:rPr>
                <w:rFonts w:eastAsia="Times New Roman" w:cs="Calibri"/>
                <w:b/>
                <w:bCs/>
                <w:color w:val="000000"/>
                <w:lang w:bidi="ta-IN"/>
              </w:rPr>
              <w:t>Weaknesses</w:t>
            </w:r>
          </w:p>
        </w:tc>
      </w:tr>
      <w:tr w:rsidR="00CA0233" w:rsidTr="002E710A">
        <w:trPr>
          <w:trHeight w:val="300"/>
          <w:jc w:val="center"/>
        </w:trPr>
        <w:tc>
          <w:tcPr>
            <w:tcW w:w="4550" w:type="dxa"/>
            <w:tcMar>
              <w:top w:w="0" w:type="dxa"/>
              <w:left w:w="108" w:type="dxa"/>
              <w:bottom w:w="0" w:type="dxa"/>
              <w:right w:w="108" w:type="dxa"/>
            </w:tcMar>
          </w:tcPr>
          <w:p w:rsidR="00CA0233" w:rsidRDefault="000B5B44">
            <w:pPr>
              <w:pStyle w:val="Standard"/>
              <w:spacing w:after="0" w:line="240" w:lineRule="auto"/>
              <w:rPr>
                <w:rFonts w:eastAsia="Times New Roman" w:cs="Calibri"/>
                <w:color w:val="000000"/>
                <w:lang w:bidi="ta-IN"/>
              </w:rPr>
            </w:pPr>
            <w:r>
              <w:rPr>
                <w:rFonts w:eastAsia="Times New Roman" w:cs="Calibri"/>
                <w:color w:val="000000"/>
                <w:lang w:bidi="ta-IN"/>
              </w:rPr>
              <w:t>CLC has</w:t>
            </w:r>
            <w:r w:rsidR="002405AB" w:rsidRPr="002405AB">
              <w:rPr>
                <w:rFonts w:eastAsia="Times New Roman" w:cs="Calibri"/>
                <w:color w:val="000000"/>
                <w:lang w:bidi="ta-IN"/>
              </w:rPr>
              <w:t xml:space="preserve"> sufficient funds to support activities for the next year</w:t>
            </w:r>
          </w:p>
        </w:tc>
        <w:tc>
          <w:tcPr>
            <w:tcW w:w="4962" w:type="dxa"/>
            <w:tcMar>
              <w:top w:w="0" w:type="dxa"/>
              <w:left w:w="108" w:type="dxa"/>
              <w:bottom w:w="0" w:type="dxa"/>
              <w:right w:w="108" w:type="dxa"/>
            </w:tcMar>
          </w:tcPr>
          <w:p w:rsidR="00CA0233" w:rsidRDefault="005F6C4C" w:rsidP="000667BF">
            <w:pPr>
              <w:pStyle w:val="Standard"/>
              <w:spacing w:after="0" w:line="240" w:lineRule="auto"/>
              <w:rPr>
                <w:rFonts w:eastAsia="Times New Roman" w:cs="Calibri"/>
                <w:color w:val="000000"/>
                <w:lang w:bidi="ta-IN"/>
              </w:rPr>
            </w:pPr>
            <w:r>
              <w:rPr>
                <w:rFonts w:eastAsia="Times New Roman" w:cs="Calibri"/>
                <w:color w:val="000000"/>
                <w:lang w:bidi="ta-IN"/>
              </w:rPr>
              <w:t xml:space="preserve">CLC </w:t>
            </w:r>
            <w:r w:rsidR="00C40ECA">
              <w:rPr>
                <w:rFonts w:eastAsia="Times New Roman" w:cs="Calibri"/>
                <w:color w:val="000000"/>
                <w:lang w:bidi="ta-IN"/>
              </w:rPr>
              <w:t xml:space="preserve">is </w:t>
            </w:r>
            <w:r w:rsidR="00E361AB">
              <w:rPr>
                <w:rFonts w:eastAsia="Times New Roman" w:cs="Calibri"/>
                <w:color w:val="000000"/>
                <w:lang w:bidi="ta-IN"/>
              </w:rPr>
              <w:t>not known</w:t>
            </w:r>
            <w:r w:rsidR="00E361AB" w:rsidRPr="00E361AB">
              <w:rPr>
                <w:rFonts w:eastAsia="Times New Roman" w:cs="Calibri"/>
                <w:color w:val="000000"/>
                <w:lang w:bidi="ta-IN"/>
              </w:rPr>
              <w:t xml:space="preserve"> by the public as a potential local place for lifelong learning</w:t>
            </w:r>
            <w:r w:rsidR="00E361AB">
              <w:rPr>
                <w:rFonts w:eastAsia="Times New Roman" w:cs="Calibri"/>
                <w:color w:val="000000"/>
                <w:lang w:bidi="ta-IN"/>
              </w:rPr>
              <w:t xml:space="preserve">  yet</w:t>
            </w:r>
          </w:p>
        </w:tc>
      </w:tr>
      <w:tr w:rsidR="00CA0233" w:rsidTr="002E710A">
        <w:trPr>
          <w:trHeight w:val="300"/>
          <w:jc w:val="center"/>
        </w:trPr>
        <w:tc>
          <w:tcPr>
            <w:tcW w:w="4550" w:type="dxa"/>
            <w:tcMar>
              <w:top w:w="0" w:type="dxa"/>
              <w:left w:w="108" w:type="dxa"/>
              <w:bottom w:w="0" w:type="dxa"/>
              <w:right w:w="108" w:type="dxa"/>
            </w:tcMar>
          </w:tcPr>
          <w:p w:rsidR="00CA0233" w:rsidRDefault="002405AB">
            <w:pPr>
              <w:pStyle w:val="Standard"/>
              <w:spacing w:after="0" w:line="240" w:lineRule="auto"/>
              <w:rPr>
                <w:rFonts w:eastAsia="Times New Roman" w:cs="Calibri"/>
                <w:color w:val="000000"/>
                <w:lang w:bidi="ta-IN"/>
              </w:rPr>
            </w:pPr>
            <w:r w:rsidRPr="002405AB">
              <w:rPr>
                <w:rFonts w:eastAsia="Times New Roman" w:cs="Calibri"/>
                <w:color w:val="000000"/>
                <w:lang w:bidi="ta-IN"/>
              </w:rPr>
              <w:t>CLCMC interact well with the public and regularly invited/involved to community function and celebration</w:t>
            </w:r>
          </w:p>
        </w:tc>
        <w:tc>
          <w:tcPr>
            <w:tcW w:w="4962" w:type="dxa"/>
            <w:tcMar>
              <w:top w:w="0" w:type="dxa"/>
              <w:left w:w="108" w:type="dxa"/>
              <w:bottom w:w="0" w:type="dxa"/>
              <w:right w:w="108" w:type="dxa"/>
            </w:tcMar>
          </w:tcPr>
          <w:p w:rsidR="00CA0233" w:rsidRDefault="00333C50">
            <w:pPr>
              <w:pStyle w:val="Standard"/>
              <w:spacing w:after="0" w:line="240" w:lineRule="auto"/>
              <w:rPr>
                <w:rFonts w:eastAsia="Times New Roman" w:cs="Calibri"/>
                <w:color w:val="000000"/>
                <w:lang w:bidi="ta-IN"/>
              </w:rPr>
            </w:pPr>
            <w:r>
              <w:rPr>
                <w:rFonts w:eastAsia="Times New Roman" w:cs="Calibri"/>
                <w:color w:val="000000"/>
                <w:lang w:bidi="ta-IN"/>
              </w:rPr>
              <w:t>CLC</w:t>
            </w:r>
            <w:r w:rsidR="00835BD1">
              <w:rPr>
                <w:rFonts w:eastAsia="Times New Roman" w:cs="Calibri"/>
                <w:color w:val="000000"/>
                <w:lang w:bidi="ta-IN"/>
              </w:rPr>
              <w:t>MC</w:t>
            </w:r>
            <w:r>
              <w:rPr>
                <w:rFonts w:eastAsia="Times New Roman" w:cs="Calibri"/>
                <w:color w:val="000000"/>
                <w:lang w:bidi="ta-IN"/>
              </w:rPr>
              <w:t xml:space="preserve"> are n</w:t>
            </w:r>
            <w:r w:rsidR="00CE4C14">
              <w:rPr>
                <w:rFonts w:eastAsia="Times New Roman" w:cs="Calibri"/>
                <w:color w:val="000000"/>
                <w:lang w:bidi="ta-IN"/>
              </w:rPr>
              <w:t xml:space="preserve">ot able to link with financial institutions        </w:t>
            </w:r>
          </w:p>
        </w:tc>
      </w:tr>
      <w:tr w:rsidR="00CA0233" w:rsidTr="002E710A">
        <w:trPr>
          <w:trHeight w:val="300"/>
          <w:jc w:val="center"/>
        </w:trPr>
        <w:tc>
          <w:tcPr>
            <w:tcW w:w="4550" w:type="dxa"/>
            <w:tcMar>
              <w:top w:w="0" w:type="dxa"/>
              <w:left w:w="108" w:type="dxa"/>
              <w:bottom w:w="0" w:type="dxa"/>
              <w:right w:w="108" w:type="dxa"/>
            </w:tcMar>
          </w:tcPr>
          <w:p w:rsidR="00CA0233" w:rsidRDefault="002405AB" w:rsidP="009D08C7">
            <w:pPr>
              <w:pStyle w:val="Standard"/>
              <w:spacing w:after="0" w:line="240" w:lineRule="auto"/>
              <w:rPr>
                <w:rFonts w:eastAsia="Times New Roman" w:cs="Calibri"/>
                <w:color w:val="000000"/>
                <w:lang w:bidi="ta-IN"/>
              </w:rPr>
            </w:pPr>
            <w:r w:rsidRPr="002405AB">
              <w:rPr>
                <w:rFonts w:eastAsia="Times New Roman" w:cs="Calibri"/>
                <w:color w:val="000000"/>
                <w:lang w:bidi="ta-IN"/>
              </w:rPr>
              <w:t>CLCMC member know that CLC have a registration with an institutional donor agency (such as PADOR for EU or DUNS for USAID</w:t>
            </w:r>
          </w:p>
        </w:tc>
        <w:tc>
          <w:tcPr>
            <w:tcW w:w="4962" w:type="dxa"/>
            <w:tcMar>
              <w:top w:w="0" w:type="dxa"/>
              <w:left w:w="108" w:type="dxa"/>
              <w:bottom w:w="0" w:type="dxa"/>
              <w:right w:w="108" w:type="dxa"/>
            </w:tcMar>
          </w:tcPr>
          <w:p w:rsidR="00CA0233" w:rsidRDefault="00835BD1">
            <w:pPr>
              <w:pStyle w:val="Standard"/>
              <w:spacing w:after="0" w:line="240" w:lineRule="auto"/>
              <w:rPr>
                <w:rFonts w:eastAsia="Times New Roman" w:cs="Calibri"/>
                <w:color w:val="000000"/>
                <w:lang w:bidi="ta-IN"/>
              </w:rPr>
            </w:pPr>
            <w:r>
              <w:rPr>
                <w:rFonts w:eastAsia="Times New Roman" w:cs="Calibri"/>
                <w:color w:val="000000"/>
                <w:lang w:bidi="ta-IN"/>
              </w:rPr>
              <w:t xml:space="preserve">CLC is </w:t>
            </w:r>
            <w:r w:rsidR="00333C50">
              <w:rPr>
                <w:rFonts w:eastAsia="Times New Roman" w:cs="Calibri"/>
                <w:color w:val="000000"/>
                <w:lang w:bidi="ta-IN"/>
              </w:rPr>
              <w:t>n</w:t>
            </w:r>
            <w:r w:rsidR="00CE4C14">
              <w:rPr>
                <w:rFonts w:eastAsia="Times New Roman" w:cs="Calibri"/>
                <w:color w:val="000000"/>
                <w:lang w:bidi="ta-IN"/>
              </w:rPr>
              <w:t>o</w:t>
            </w:r>
            <w:r w:rsidR="00333C50">
              <w:rPr>
                <w:rFonts w:eastAsia="Times New Roman" w:cs="Calibri"/>
                <w:color w:val="000000"/>
                <w:lang w:bidi="ta-IN"/>
              </w:rPr>
              <w:t>t</w:t>
            </w:r>
            <w:r w:rsidR="00CE4C14">
              <w:rPr>
                <w:rFonts w:eastAsia="Times New Roman" w:cs="Calibri"/>
                <w:color w:val="000000"/>
                <w:lang w:bidi="ta-IN"/>
              </w:rPr>
              <w:t xml:space="preserve"> link</w:t>
            </w:r>
            <w:r w:rsidR="00DD46F7">
              <w:rPr>
                <w:rFonts w:eastAsia="Times New Roman" w:cs="Calibri"/>
                <w:color w:val="000000"/>
                <w:lang w:bidi="ta-IN"/>
              </w:rPr>
              <w:t>ed</w:t>
            </w:r>
            <w:r w:rsidR="00CE4C14">
              <w:rPr>
                <w:rFonts w:eastAsia="Times New Roman" w:cs="Calibri"/>
                <w:color w:val="000000"/>
                <w:lang w:bidi="ta-IN"/>
              </w:rPr>
              <w:t xml:space="preserve"> with the private sector</w:t>
            </w:r>
          </w:p>
        </w:tc>
      </w:tr>
      <w:tr w:rsidR="00CE4C14" w:rsidTr="002E710A">
        <w:trPr>
          <w:trHeight w:val="300"/>
          <w:jc w:val="center"/>
        </w:trPr>
        <w:tc>
          <w:tcPr>
            <w:tcW w:w="4550" w:type="dxa"/>
            <w:tcMar>
              <w:top w:w="0" w:type="dxa"/>
              <w:left w:w="108" w:type="dxa"/>
              <w:bottom w:w="0" w:type="dxa"/>
              <w:right w:w="108" w:type="dxa"/>
            </w:tcMar>
          </w:tcPr>
          <w:p w:rsidR="002405AB" w:rsidRDefault="002405AB">
            <w:pPr>
              <w:pStyle w:val="Standard"/>
              <w:spacing w:after="0" w:line="240" w:lineRule="auto"/>
              <w:rPr>
                <w:rFonts w:eastAsia="Times New Roman" w:cs="Calibri"/>
                <w:color w:val="000000"/>
                <w:lang w:bidi="ta-IN"/>
              </w:rPr>
            </w:pPr>
            <w:r w:rsidRPr="002405AB">
              <w:rPr>
                <w:rFonts w:eastAsia="Times New Roman" w:cs="Calibri"/>
                <w:color w:val="000000"/>
                <w:lang w:bidi="ta-IN"/>
              </w:rPr>
              <w:t>CLCMC used to send their member to join DoE meetings in order to get information and benefit for developing community</w:t>
            </w:r>
          </w:p>
        </w:tc>
        <w:tc>
          <w:tcPr>
            <w:tcW w:w="4962" w:type="dxa"/>
            <w:tcMar>
              <w:top w:w="0" w:type="dxa"/>
              <w:left w:w="108" w:type="dxa"/>
              <w:bottom w:w="0" w:type="dxa"/>
              <w:right w:w="108" w:type="dxa"/>
            </w:tcMar>
          </w:tcPr>
          <w:p w:rsidR="00CE4C14" w:rsidRDefault="00835BD1" w:rsidP="00835CBD">
            <w:pPr>
              <w:pStyle w:val="Standard"/>
              <w:spacing w:after="0" w:line="240" w:lineRule="auto"/>
              <w:rPr>
                <w:rFonts w:eastAsia="Times New Roman" w:cs="Calibri"/>
                <w:color w:val="000000"/>
                <w:lang w:bidi="ta-IN"/>
              </w:rPr>
            </w:pPr>
            <w:r>
              <w:rPr>
                <w:rFonts w:eastAsia="Times New Roman" w:cs="Calibri"/>
                <w:color w:val="000000"/>
                <w:lang w:bidi="ta-IN"/>
              </w:rPr>
              <w:t>CLC is</w:t>
            </w:r>
            <w:r w:rsidR="00DD46F7">
              <w:rPr>
                <w:rFonts w:eastAsia="Times New Roman" w:cs="Calibri"/>
                <w:color w:val="000000"/>
                <w:lang w:bidi="ta-IN"/>
              </w:rPr>
              <w:t xml:space="preserve"> n</w:t>
            </w:r>
            <w:r w:rsidR="00CE4C14">
              <w:rPr>
                <w:rFonts w:eastAsia="Times New Roman" w:cs="Calibri"/>
                <w:color w:val="000000"/>
                <w:lang w:bidi="ta-IN"/>
              </w:rPr>
              <w:t>ot</w:t>
            </w:r>
            <w:r>
              <w:rPr>
                <w:rFonts w:eastAsia="Times New Roman" w:cs="Calibri"/>
                <w:color w:val="000000"/>
                <w:lang w:bidi="ta-IN"/>
              </w:rPr>
              <w:t xml:space="preserve"> a</w:t>
            </w:r>
            <w:r w:rsidR="00CE4C14">
              <w:rPr>
                <w:rFonts w:eastAsia="Times New Roman" w:cs="Calibri"/>
                <w:color w:val="000000"/>
                <w:lang w:bidi="ta-IN"/>
              </w:rPr>
              <w:t xml:space="preserve"> part of a strategic network, federation and/or alliance</w:t>
            </w:r>
          </w:p>
        </w:tc>
      </w:tr>
      <w:tr w:rsidR="00CE4C14" w:rsidTr="002E710A">
        <w:trPr>
          <w:trHeight w:val="300"/>
          <w:jc w:val="center"/>
        </w:trPr>
        <w:tc>
          <w:tcPr>
            <w:tcW w:w="4550" w:type="dxa"/>
            <w:tcMar>
              <w:top w:w="0" w:type="dxa"/>
              <w:left w:w="108" w:type="dxa"/>
              <w:bottom w:w="0" w:type="dxa"/>
              <w:right w:w="108" w:type="dxa"/>
            </w:tcMar>
          </w:tcPr>
          <w:p w:rsidR="00CE4C14" w:rsidRDefault="00CE4C14">
            <w:pPr>
              <w:pStyle w:val="Standard"/>
              <w:spacing w:after="0" w:line="240" w:lineRule="auto"/>
              <w:rPr>
                <w:rFonts w:eastAsia="Times New Roman" w:cs="Calibri"/>
                <w:color w:val="000000"/>
                <w:lang w:bidi="ta-IN"/>
              </w:rPr>
            </w:pPr>
          </w:p>
        </w:tc>
        <w:tc>
          <w:tcPr>
            <w:tcW w:w="4962" w:type="dxa"/>
            <w:tcMar>
              <w:top w:w="0" w:type="dxa"/>
              <w:left w:w="108" w:type="dxa"/>
              <w:bottom w:w="0" w:type="dxa"/>
              <w:right w:w="108" w:type="dxa"/>
            </w:tcMar>
          </w:tcPr>
          <w:p w:rsidR="00CE4C14" w:rsidRDefault="00835BD1" w:rsidP="00835BD1">
            <w:pPr>
              <w:rPr>
                <w:rFonts w:eastAsia="Times New Roman" w:cs="Calibri"/>
                <w:color w:val="000000"/>
                <w:lang w:bidi="ta-IN"/>
              </w:rPr>
            </w:pPr>
            <w:r w:rsidRPr="00835BD1">
              <w:rPr>
                <w:rFonts w:eastAsia="Times New Roman" w:cs="Calibri"/>
                <w:color w:val="000000"/>
                <w:lang w:bidi="ta-IN"/>
              </w:rPr>
              <w:t>CLC is</w:t>
            </w:r>
            <w:r w:rsidR="000B5B44">
              <w:rPr>
                <w:rFonts w:eastAsia="Times New Roman" w:cs="Calibri"/>
                <w:color w:val="000000"/>
                <w:lang w:bidi="ta-IN"/>
              </w:rPr>
              <w:t xml:space="preserve"> not</w:t>
            </w:r>
            <w:r w:rsidRPr="00835BD1">
              <w:rPr>
                <w:rFonts w:eastAsia="Times New Roman" w:cs="Calibri"/>
                <w:color w:val="000000"/>
                <w:lang w:bidi="ta-IN"/>
              </w:rPr>
              <w:t xml:space="preserve"> Coordinating with relevant gove</w:t>
            </w:r>
            <w:r w:rsidR="007E0A2D">
              <w:rPr>
                <w:rFonts w:eastAsia="Times New Roman" w:cs="Calibri"/>
                <w:color w:val="000000"/>
                <w:lang w:bidi="ta-IN"/>
              </w:rPr>
              <w:t>rnment officers and department</w:t>
            </w:r>
            <w:r w:rsidR="000B5B44">
              <w:rPr>
                <w:rFonts w:eastAsia="Times New Roman" w:cs="Calibri"/>
                <w:color w:val="000000"/>
                <w:lang w:bidi="ta-IN"/>
              </w:rPr>
              <w:t>s</w:t>
            </w:r>
          </w:p>
        </w:tc>
      </w:tr>
      <w:tr w:rsidR="00062EA1" w:rsidTr="002E710A">
        <w:trPr>
          <w:trHeight w:val="300"/>
          <w:jc w:val="center"/>
        </w:trPr>
        <w:tc>
          <w:tcPr>
            <w:tcW w:w="4550" w:type="dxa"/>
            <w:tcMar>
              <w:top w:w="0" w:type="dxa"/>
              <w:left w:w="108" w:type="dxa"/>
              <w:bottom w:w="0" w:type="dxa"/>
              <w:right w:w="108" w:type="dxa"/>
            </w:tcMar>
          </w:tcPr>
          <w:p w:rsidR="00062EA1" w:rsidRDefault="00062EA1">
            <w:pPr>
              <w:pStyle w:val="Standard"/>
              <w:spacing w:after="0" w:line="240" w:lineRule="auto"/>
              <w:rPr>
                <w:rFonts w:eastAsia="Times New Roman" w:cs="Calibri"/>
                <w:color w:val="000000"/>
                <w:lang w:bidi="ta-IN"/>
              </w:rPr>
            </w:pPr>
          </w:p>
        </w:tc>
        <w:tc>
          <w:tcPr>
            <w:tcW w:w="4962" w:type="dxa"/>
            <w:tcMar>
              <w:top w:w="0" w:type="dxa"/>
              <w:left w:w="108" w:type="dxa"/>
              <w:bottom w:w="0" w:type="dxa"/>
              <w:right w:w="108" w:type="dxa"/>
            </w:tcMar>
          </w:tcPr>
          <w:p w:rsidR="00062EA1" w:rsidRDefault="00835BD1" w:rsidP="00C40ECA">
            <w:pPr>
              <w:pStyle w:val="Standard"/>
              <w:spacing w:after="0" w:line="240" w:lineRule="auto"/>
              <w:rPr>
                <w:rFonts w:eastAsia="Times New Roman" w:cs="Calibri"/>
                <w:color w:val="000000"/>
                <w:lang w:bidi="ta-IN"/>
              </w:rPr>
            </w:pPr>
            <w:r w:rsidRPr="00835BD1">
              <w:rPr>
                <w:rFonts w:eastAsia="Times New Roman" w:cs="Calibri"/>
                <w:color w:val="000000"/>
                <w:lang w:bidi="ta-IN"/>
              </w:rPr>
              <w:t>CLCMC do not understand the government structures, policies and how it operates at different portfolio areas</w:t>
            </w:r>
          </w:p>
        </w:tc>
      </w:tr>
    </w:tbl>
    <w:p w:rsidR="00CA0233" w:rsidRDefault="00CA0233">
      <w:pPr>
        <w:pStyle w:val="Standard"/>
        <w:spacing w:after="0"/>
        <w:jc w:val="both"/>
        <w:rPr>
          <w:rFonts w:ascii="Arial" w:hAnsi="Arial" w:cs="Arial"/>
          <w:b/>
          <w:bCs/>
          <w:sz w:val="20"/>
          <w:szCs w:val="20"/>
        </w:rPr>
      </w:pPr>
    </w:p>
    <w:p w:rsidR="00CA0233" w:rsidRDefault="00CA0233">
      <w:pPr>
        <w:pStyle w:val="Footer"/>
        <w:rPr>
          <w:rFonts w:ascii="Arial" w:hAnsi="Arial" w:cs="Arial"/>
          <w:sz w:val="18"/>
          <w:szCs w:val="18"/>
        </w:rPr>
        <w:sectPr w:rsidR="00CA0233">
          <w:headerReference w:type="default" r:id="rId18"/>
          <w:footerReference w:type="default" r:id="rId19"/>
          <w:pgSz w:w="11906" w:h="16838"/>
          <w:pgMar w:top="720" w:right="1440" w:bottom="720" w:left="1440" w:header="720" w:footer="720" w:gutter="0"/>
          <w:cols w:space="720"/>
          <w:titlePg/>
        </w:sectPr>
      </w:pPr>
    </w:p>
    <w:p w:rsidR="00305430" w:rsidRPr="00FD05A5" w:rsidRDefault="00305430" w:rsidP="00305430">
      <w:pPr>
        <w:pStyle w:val="Heading1"/>
        <w:framePr w:dropCap="drop" w:lines="3" w:wrap="around" w:vAnchor="text" w:hAnchor="text"/>
        <w:spacing w:line="1179" w:lineRule="exact"/>
        <w:jc w:val="both"/>
        <w:rPr>
          <w:rFonts w:asciiTheme="minorHAnsi" w:hAnsiTheme="minorHAnsi" w:cstheme="minorHAnsi"/>
          <w:position w:val="-10"/>
          <w:sz w:val="155"/>
        </w:rPr>
      </w:pPr>
      <w:bookmarkStart w:id="11" w:name="__RefHeading__6034_783060276"/>
      <w:bookmarkStart w:id="12" w:name="__RefHeading__6036_783060276"/>
      <w:bookmarkEnd w:id="11"/>
      <w:bookmarkEnd w:id="12"/>
      <w:r w:rsidRPr="00FD05A5">
        <w:rPr>
          <w:rFonts w:asciiTheme="minorHAnsi" w:hAnsiTheme="minorHAnsi" w:cstheme="minorHAnsi"/>
          <w:position w:val="-10"/>
          <w:sz w:val="155"/>
        </w:rPr>
        <w:lastRenderedPageBreak/>
        <w:t>R</w:t>
      </w:r>
    </w:p>
    <w:p w:rsidR="00305430" w:rsidRPr="00FD05A5" w:rsidRDefault="00305430" w:rsidP="00305430">
      <w:pPr>
        <w:pStyle w:val="Heading1"/>
        <w:pBdr>
          <w:bottom w:val="single" w:sz="4" w:space="1" w:color="auto"/>
        </w:pBdr>
        <w:jc w:val="both"/>
        <w:rPr>
          <w:rFonts w:asciiTheme="minorHAnsi" w:hAnsiTheme="minorHAnsi" w:cstheme="minorHAnsi"/>
        </w:rPr>
      </w:pPr>
    </w:p>
    <w:p w:rsidR="00305430" w:rsidRDefault="00305430" w:rsidP="00305430">
      <w:pPr>
        <w:pStyle w:val="Heading1"/>
        <w:pBdr>
          <w:bottom w:val="single" w:sz="4" w:space="1" w:color="auto"/>
        </w:pBdr>
        <w:jc w:val="both"/>
        <w:rPr>
          <w:sz w:val="24"/>
          <w:szCs w:val="24"/>
        </w:rPr>
      </w:pPr>
      <w:r w:rsidRPr="00FD05A5">
        <w:rPr>
          <w:rFonts w:asciiTheme="minorHAnsi" w:hAnsiTheme="minorHAnsi" w:cstheme="minorHAnsi"/>
        </w:rPr>
        <w:t>EC</w:t>
      </w:r>
      <w:r w:rsidR="00941B49" w:rsidRPr="00FD05A5">
        <w:rPr>
          <w:rFonts w:asciiTheme="minorHAnsi" w:hAnsiTheme="minorHAnsi" w:cstheme="minorHAnsi"/>
        </w:rPr>
        <w:t>O</w:t>
      </w:r>
      <w:r w:rsidRPr="00FD05A5">
        <w:rPr>
          <w:rFonts w:asciiTheme="minorHAnsi" w:hAnsiTheme="minorHAnsi" w:cstheme="minorHAnsi"/>
        </w:rPr>
        <w:t>MMENDATION</w:t>
      </w:r>
      <w:r w:rsidR="008C220A" w:rsidRPr="00FD05A5">
        <w:rPr>
          <w:rFonts w:asciiTheme="minorHAnsi" w:hAnsiTheme="minorHAnsi" w:cstheme="minorHAnsi"/>
        </w:rPr>
        <w:t>S FOR JOINT ACTION PLAN WITH CLCMC</w:t>
      </w:r>
    </w:p>
    <w:p w:rsidR="00FD05A5" w:rsidRDefault="00FD05A5" w:rsidP="00FD05A5">
      <w:pPr>
        <w:widowControl/>
        <w:textAlignment w:val="auto"/>
        <w:rPr>
          <w:b/>
          <w:bCs/>
          <w:color w:val="FF0000"/>
        </w:rPr>
      </w:pPr>
    </w:p>
    <w:p w:rsidR="008C3FB6" w:rsidRPr="008C3FB6" w:rsidRDefault="008C3FB6" w:rsidP="008C3FB6">
      <w:pPr>
        <w:widowControl/>
        <w:textAlignment w:val="auto"/>
      </w:pPr>
      <w:r w:rsidRPr="008C3FB6">
        <w:t>Note: H1, H2 and H3 refer to the 1</w:t>
      </w:r>
      <w:r w:rsidRPr="008C3FB6">
        <w:rPr>
          <w:vertAlign w:val="superscript"/>
        </w:rPr>
        <w:t>st</w:t>
      </w:r>
      <w:r w:rsidRPr="008C3FB6">
        <w:t>, 2</w:t>
      </w:r>
      <w:r w:rsidRPr="008C3FB6">
        <w:rPr>
          <w:vertAlign w:val="superscript"/>
        </w:rPr>
        <w:t>nd</w:t>
      </w:r>
      <w:r w:rsidRPr="008C3FB6">
        <w:t xml:space="preserve"> and 3</w:t>
      </w:r>
      <w:r w:rsidRPr="008C3FB6">
        <w:rPr>
          <w:vertAlign w:val="superscript"/>
        </w:rPr>
        <w:t>rd</w:t>
      </w:r>
      <w:r w:rsidRPr="008C3FB6">
        <w:t xml:space="preserve"> GOCA Assessment. These reflect also the periods between the current GOCA assessments.</w:t>
      </w:r>
    </w:p>
    <w:tbl>
      <w:tblPr>
        <w:tblW w:w="13965"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037"/>
        <w:gridCol w:w="2528"/>
        <w:gridCol w:w="672"/>
        <w:gridCol w:w="709"/>
        <w:gridCol w:w="687"/>
        <w:gridCol w:w="4332"/>
      </w:tblGrid>
      <w:tr w:rsidR="008C3FB6" w:rsidRPr="008C3FB6" w:rsidTr="00E57D1F">
        <w:trPr>
          <w:trHeight w:val="300"/>
          <w:tblHeader/>
        </w:trPr>
        <w:tc>
          <w:tcPr>
            <w:tcW w:w="5037" w:type="dxa"/>
            <w:tcBorders>
              <w:top w:val="single" w:sz="12" w:space="0" w:color="auto"/>
              <w:left w:val="single" w:sz="12" w:space="0" w:color="auto"/>
              <w:bottom w:val="single" w:sz="12" w:space="0" w:color="auto"/>
              <w:right w:val="single" w:sz="12" w:space="0" w:color="auto"/>
            </w:tcBorders>
            <w:shd w:val="clear" w:color="auto" w:fill="4F81BD" w:themeFill="accent1"/>
            <w:vAlign w:val="center"/>
            <w:hideMark/>
          </w:tcPr>
          <w:p w:rsidR="008C3FB6" w:rsidRPr="008C3FB6" w:rsidRDefault="008C3FB6" w:rsidP="008C3FB6">
            <w:pPr>
              <w:spacing w:after="0" w:line="240" w:lineRule="auto"/>
              <w:textAlignment w:val="auto"/>
              <w:rPr>
                <w:rFonts w:eastAsia="Times New Roman" w:cs="Calibri"/>
                <w:b/>
                <w:bCs/>
                <w:iCs/>
                <w:sz w:val="28"/>
                <w:szCs w:val="28"/>
              </w:rPr>
            </w:pPr>
            <w:r w:rsidRPr="008C3FB6">
              <w:rPr>
                <w:rFonts w:eastAsia="Times New Roman" w:cs="Calibri"/>
                <w:b/>
                <w:bCs/>
                <w:iCs/>
                <w:sz w:val="28"/>
                <w:szCs w:val="28"/>
              </w:rPr>
              <w:t>Recommendations</w:t>
            </w:r>
          </w:p>
        </w:tc>
        <w:tc>
          <w:tcPr>
            <w:tcW w:w="2528" w:type="dxa"/>
            <w:tcBorders>
              <w:top w:val="single" w:sz="12" w:space="0" w:color="auto"/>
              <w:left w:val="single" w:sz="12" w:space="0" w:color="auto"/>
              <w:bottom w:val="single" w:sz="12" w:space="0" w:color="auto"/>
              <w:right w:val="single" w:sz="12" w:space="0" w:color="auto"/>
            </w:tcBorders>
            <w:shd w:val="clear" w:color="auto" w:fill="4F81BD" w:themeFill="accent1"/>
            <w:vAlign w:val="center"/>
            <w:hideMark/>
          </w:tcPr>
          <w:p w:rsidR="008C3FB6" w:rsidRPr="008C3FB6" w:rsidRDefault="008C3FB6" w:rsidP="008C3FB6">
            <w:pPr>
              <w:spacing w:after="0" w:line="240" w:lineRule="auto"/>
              <w:textAlignment w:val="auto"/>
              <w:rPr>
                <w:rFonts w:eastAsia="Times New Roman" w:cs="Calibri"/>
                <w:b/>
                <w:bCs/>
                <w:iCs/>
                <w:sz w:val="28"/>
                <w:szCs w:val="28"/>
              </w:rPr>
            </w:pPr>
            <w:r w:rsidRPr="008C3FB6">
              <w:rPr>
                <w:rFonts w:eastAsia="Times New Roman" w:cs="Calibri"/>
                <w:b/>
                <w:bCs/>
                <w:iCs/>
                <w:sz w:val="28"/>
                <w:szCs w:val="28"/>
              </w:rPr>
              <w:t>Action Points</w:t>
            </w:r>
          </w:p>
        </w:tc>
        <w:tc>
          <w:tcPr>
            <w:tcW w:w="672" w:type="dxa"/>
            <w:tcBorders>
              <w:top w:val="single" w:sz="12" w:space="0" w:color="auto"/>
              <w:left w:val="single" w:sz="12" w:space="0" w:color="auto"/>
              <w:bottom w:val="single" w:sz="12" w:space="0" w:color="auto"/>
              <w:right w:val="single" w:sz="6" w:space="0" w:color="auto"/>
            </w:tcBorders>
            <w:shd w:val="clear" w:color="auto" w:fill="4F81BD" w:themeFill="accent1"/>
            <w:hideMark/>
          </w:tcPr>
          <w:p w:rsidR="008C3FB6" w:rsidRPr="008C3FB6" w:rsidRDefault="008C3FB6" w:rsidP="008C3FB6">
            <w:pPr>
              <w:spacing w:after="0" w:line="240" w:lineRule="auto"/>
              <w:textAlignment w:val="auto"/>
              <w:rPr>
                <w:rFonts w:eastAsia="Times New Roman" w:cs="Calibri"/>
                <w:b/>
                <w:bCs/>
                <w:iCs/>
                <w:sz w:val="28"/>
                <w:szCs w:val="28"/>
              </w:rPr>
            </w:pPr>
            <w:r w:rsidRPr="008C3FB6">
              <w:rPr>
                <w:rFonts w:eastAsia="Times New Roman" w:cs="Calibri"/>
                <w:b/>
                <w:bCs/>
                <w:iCs/>
                <w:sz w:val="28"/>
                <w:szCs w:val="28"/>
              </w:rPr>
              <w:t>H1</w:t>
            </w:r>
          </w:p>
        </w:tc>
        <w:tc>
          <w:tcPr>
            <w:tcW w:w="709" w:type="dxa"/>
            <w:tcBorders>
              <w:top w:val="single" w:sz="12" w:space="0" w:color="auto"/>
              <w:left w:val="single" w:sz="6" w:space="0" w:color="auto"/>
              <w:bottom w:val="single" w:sz="12" w:space="0" w:color="auto"/>
              <w:right w:val="single" w:sz="6" w:space="0" w:color="auto"/>
            </w:tcBorders>
            <w:shd w:val="clear" w:color="auto" w:fill="4F81BD" w:themeFill="accent1"/>
            <w:hideMark/>
          </w:tcPr>
          <w:p w:rsidR="008C3FB6" w:rsidRPr="008C3FB6" w:rsidRDefault="008C3FB6" w:rsidP="008C3FB6">
            <w:pPr>
              <w:spacing w:after="0" w:line="240" w:lineRule="auto"/>
              <w:textAlignment w:val="auto"/>
              <w:rPr>
                <w:rFonts w:eastAsia="Times New Roman" w:cs="Calibri"/>
                <w:b/>
                <w:bCs/>
                <w:iCs/>
                <w:sz w:val="28"/>
                <w:szCs w:val="28"/>
              </w:rPr>
            </w:pPr>
            <w:r w:rsidRPr="008C3FB6">
              <w:rPr>
                <w:rFonts w:eastAsia="Times New Roman" w:cs="Calibri"/>
                <w:b/>
                <w:bCs/>
                <w:iCs/>
                <w:sz w:val="28"/>
                <w:szCs w:val="28"/>
              </w:rPr>
              <w:t>H2</w:t>
            </w:r>
          </w:p>
        </w:tc>
        <w:tc>
          <w:tcPr>
            <w:tcW w:w="687" w:type="dxa"/>
            <w:tcBorders>
              <w:top w:val="single" w:sz="12" w:space="0" w:color="auto"/>
              <w:left w:val="single" w:sz="6" w:space="0" w:color="auto"/>
              <w:bottom w:val="single" w:sz="12" w:space="0" w:color="auto"/>
              <w:right w:val="single" w:sz="12" w:space="0" w:color="auto"/>
            </w:tcBorders>
            <w:shd w:val="clear" w:color="auto" w:fill="4F81BD" w:themeFill="accent1"/>
            <w:hideMark/>
          </w:tcPr>
          <w:p w:rsidR="008C3FB6" w:rsidRPr="008C3FB6" w:rsidRDefault="008C3FB6" w:rsidP="008C3FB6">
            <w:pPr>
              <w:spacing w:after="0" w:line="240" w:lineRule="auto"/>
              <w:textAlignment w:val="auto"/>
              <w:rPr>
                <w:rFonts w:eastAsia="Times New Roman" w:cs="Calibri"/>
                <w:b/>
                <w:bCs/>
                <w:iCs/>
                <w:sz w:val="28"/>
                <w:szCs w:val="28"/>
              </w:rPr>
            </w:pPr>
            <w:r w:rsidRPr="008C3FB6">
              <w:rPr>
                <w:rFonts w:eastAsia="Times New Roman" w:cs="Calibri"/>
                <w:b/>
                <w:bCs/>
                <w:iCs/>
                <w:sz w:val="28"/>
                <w:szCs w:val="28"/>
              </w:rPr>
              <w:t>H3</w:t>
            </w:r>
          </w:p>
        </w:tc>
        <w:tc>
          <w:tcPr>
            <w:tcW w:w="4332" w:type="dxa"/>
            <w:tcBorders>
              <w:top w:val="single" w:sz="12" w:space="0" w:color="auto"/>
              <w:left w:val="single" w:sz="12" w:space="0" w:color="auto"/>
              <w:bottom w:val="single" w:sz="12" w:space="0" w:color="auto"/>
              <w:right w:val="single" w:sz="12" w:space="0" w:color="auto"/>
            </w:tcBorders>
            <w:shd w:val="clear" w:color="auto" w:fill="4F81BD" w:themeFill="accent1"/>
            <w:hideMark/>
          </w:tcPr>
          <w:p w:rsidR="008C3FB6" w:rsidRPr="008C3FB6" w:rsidRDefault="008C3FB6" w:rsidP="008C3FB6">
            <w:pPr>
              <w:spacing w:after="0" w:line="240" w:lineRule="auto"/>
              <w:textAlignment w:val="auto"/>
              <w:rPr>
                <w:rFonts w:eastAsia="Times New Roman" w:cs="Calibri"/>
                <w:b/>
                <w:bCs/>
                <w:iCs/>
                <w:sz w:val="28"/>
                <w:szCs w:val="28"/>
              </w:rPr>
            </w:pPr>
            <w:r w:rsidRPr="008C3FB6">
              <w:rPr>
                <w:rFonts w:eastAsia="Times New Roman" w:cs="Calibri"/>
                <w:b/>
                <w:bCs/>
                <w:iCs/>
                <w:sz w:val="28"/>
                <w:szCs w:val="28"/>
              </w:rPr>
              <w:t>Remarks</w:t>
            </w:r>
          </w:p>
        </w:tc>
      </w:tr>
      <w:tr w:rsidR="008C3FB6" w:rsidRPr="008C3FB6" w:rsidTr="00E57D1F">
        <w:trPr>
          <w:trHeight w:val="300"/>
        </w:trPr>
        <w:tc>
          <w:tcPr>
            <w:tcW w:w="13965" w:type="dxa"/>
            <w:gridSpan w:val="6"/>
            <w:tcBorders>
              <w:top w:val="single" w:sz="12" w:space="0" w:color="auto"/>
              <w:left w:val="single" w:sz="12" w:space="0" w:color="auto"/>
              <w:bottom w:val="single" w:sz="6" w:space="0" w:color="auto"/>
              <w:right w:val="single" w:sz="12" w:space="0" w:color="auto"/>
            </w:tcBorders>
            <w:shd w:val="clear" w:color="auto" w:fill="95B3D7" w:themeFill="accent1" w:themeFillTint="99"/>
            <w:vAlign w:val="center"/>
            <w:hideMark/>
          </w:tcPr>
          <w:p w:rsidR="008C3FB6" w:rsidRPr="008C3FB6" w:rsidRDefault="008C3FB6" w:rsidP="008C3FB6">
            <w:pPr>
              <w:spacing w:after="0" w:line="240" w:lineRule="auto"/>
              <w:textAlignment w:val="auto"/>
              <w:rPr>
                <w:rFonts w:eastAsia="Times New Roman" w:cs="Calibri"/>
                <w:b/>
                <w:bCs/>
                <w:i/>
                <w:iCs/>
              </w:rPr>
            </w:pPr>
            <w:r w:rsidRPr="008C3FB6">
              <w:rPr>
                <w:b/>
              </w:rPr>
              <w:t>1. GOVERNANCE AND ADMINISTRATION</w:t>
            </w:r>
          </w:p>
        </w:tc>
      </w:tr>
      <w:tr w:rsidR="008C3FB6" w:rsidRPr="008C3FB6" w:rsidTr="00E57D1F">
        <w:trPr>
          <w:trHeight w:val="147"/>
        </w:trPr>
        <w:tc>
          <w:tcPr>
            <w:tcW w:w="5037"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rPr>
            </w:pPr>
            <w:r w:rsidRPr="008C3FB6">
              <w:rPr>
                <w:rFonts w:eastAsia="Times New Roman" w:cs="Calibri"/>
                <w:b/>
              </w:rPr>
              <w:t>Vision, Mission and Values</w:t>
            </w:r>
          </w:p>
        </w:tc>
        <w:tc>
          <w:tcPr>
            <w:tcW w:w="2528"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textAlignment w:val="auto"/>
            </w:pPr>
          </w:p>
        </w:tc>
        <w:tc>
          <w:tcPr>
            <w:tcW w:w="672" w:type="dxa"/>
            <w:tcBorders>
              <w:top w:val="single" w:sz="6" w:space="0" w:color="auto"/>
              <w:left w:val="single" w:sz="12"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b/>
                <w:highlight w:val="green"/>
              </w:rPr>
            </w:pPr>
          </w:p>
        </w:tc>
        <w:tc>
          <w:tcPr>
            <w:tcW w:w="709"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b/>
              </w:rPr>
            </w:pPr>
          </w:p>
        </w:tc>
        <w:tc>
          <w:tcPr>
            <w:tcW w:w="68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b/>
              </w:rPr>
            </w:pPr>
          </w:p>
        </w:tc>
        <w:tc>
          <w:tcPr>
            <w:tcW w:w="4332"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b/>
              </w:rPr>
            </w:pPr>
          </w:p>
        </w:tc>
      </w:tr>
      <w:tr w:rsidR="008C3FB6" w:rsidRPr="008C3FB6" w:rsidTr="00E57D1F">
        <w:trPr>
          <w:trHeight w:val="900"/>
        </w:trPr>
        <w:tc>
          <w:tcPr>
            <w:tcW w:w="5037" w:type="dxa"/>
            <w:tcBorders>
              <w:top w:val="single" w:sz="6" w:space="0" w:color="auto"/>
              <w:left w:val="single" w:sz="12" w:space="0" w:color="auto"/>
              <w:bottom w:val="single" w:sz="6" w:space="0" w:color="auto"/>
              <w:right w:val="single" w:sz="12" w:space="0" w:color="auto"/>
            </w:tcBorders>
            <w:shd w:val="clear" w:color="auto" w:fill="auto"/>
            <w:vAlign w:val="center"/>
            <w:hideMark/>
          </w:tcPr>
          <w:p w:rsidR="008C3FB6" w:rsidRPr="008C3FB6" w:rsidRDefault="008C3FB6" w:rsidP="008C3FB6">
            <w:pPr>
              <w:widowControl/>
              <w:suppressAutoHyphens w:val="0"/>
              <w:spacing w:after="0" w:line="240" w:lineRule="auto"/>
              <w:textAlignment w:val="auto"/>
            </w:pPr>
            <w:r w:rsidRPr="008C3FB6">
              <w:t>1. Review CLC mission statement at least once within the project period to assure it provides a vision for the future and continues to reflect fundamental CLC goals and values.</w:t>
            </w:r>
          </w:p>
        </w:tc>
        <w:tc>
          <w:tcPr>
            <w:tcW w:w="2528" w:type="dxa"/>
            <w:tcBorders>
              <w:top w:val="single" w:sz="6" w:space="0" w:color="auto"/>
              <w:left w:val="single" w:sz="12" w:space="0" w:color="auto"/>
              <w:bottom w:val="single" w:sz="6" w:space="0" w:color="auto"/>
              <w:right w:val="single" w:sz="12" w:space="0" w:color="auto"/>
            </w:tcBorders>
            <w:shd w:val="clear" w:color="auto" w:fill="auto"/>
            <w:vAlign w:val="center"/>
            <w:hideMark/>
          </w:tcPr>
          <w:p w:rsidR="008C3FB6" w:rsidRPr="008C3FB6" w:rsidRDefault="008C3FB6" w:rsidP="008C3FB6">
            <w:pPr>
              <w:textAlignment w:val="auto"/>
            </w:pPr>
            <w:r w:rsidRPr="008C3FB6">
              <w:t> </w:t>
            </w:r>
          </w:p>
        </w:tc>
        <w:tc>
          <w:tcPr>
            <w:tcW w:w="672"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jc w:val="center"/>
              <w:textAlignment w:val="auto"/>
            </w:pPr>
            <w:r w:rsidRPr="008C3FB6">
              <w:t>X</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C3FB6" w:rsidRPr="008C3FB6" w:rsidRDefault="008C3FB6" w:rsidP="008C3FB6">
            <w:pPr>
              <w:jc w:val="center"/>
              <w:textAlignment w:val="auto"/>
            </w:pPr>
          </w:p>
        </w:tc>
        <w:tc>
          <w:tcPr>
            <w:tcW w:w="68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jc w:val="center"/>
              <w:textAlignment w:val="auto"/>
            </w:pPr>
          </w:p>
        </w:tc>
        <w:tc>
          <w:tcPr>
            <w:tcW w:w="4332" w:type="dxa"/>
            <w:tcBorders>
              <w:top w:val="single" w:sz="6" w:space="0" w:color="auto"/>
              <w:left w:val="single" w:sz="12" w:space="0" w:color="auto"/>
              <w:bottom w:val="single" w:sz="6" w:space="0" w:color="auto"/>
              <w:right w:val="single" w:sz="12" w:space="0" w:color="auto"/>
            </w:tcBorders>
            <w:shd w:val="clear" w:color="auto" w:fill="auto"/>
          </w:tcPr>
          <w:p w:rsidR="008C3FB6" w:rsidRPr="008C3FB6" w:rsidRDefault="008C3FB6" w:rsidP="008C3FB6">
            <w:pPr>
              <w:textAlignment w:val="auto"/>
            </w:pPr>
          </w:p>
        </w:tc>
      </w:tr>
      <w:tr w:rsidR="008C3FB6" w:rsidRPr="008C3FB6" w:rsidTr="00E57D1F">
        <w:trPr>
          <w:trHeight w:val="147"/>
        </w:trPr>
        <w:tc>
          <w:tcPr>
            <w:tcW w:w="5037"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rPr>
            </w:pPr>
            <w:r w:rsidRPr="008C3FB6">
              <w:rPr>
                <w:rFonts w:eastAsia="Times New Roman" w:cs="Calibri"/>
                <w:b/>
              </w:rPr>
              <w:t>CLCMC Composition and Responsibilities</w:t>
            </w:r>
          </w:p>
        </w:tc>
        <w:tc>
          <w:tcPr>
            <w:tcW w:w="2528"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textAlignment w:val="auto"/>
            </w:pPr>
          </w:p>
        </w:tc>
        <w:tc>
          <w:tcPr>
            <w:tcW w:w="672" w:type="dxa"/>
            <w:tcBorders>
              <w:top w:val="single" w:sz="6"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b/>
              </w:rPr>
            </w:pPr>
          </w:p>
        </w:tc>
        <w:tc>
          <w:tcPr>
            <w:tcW w:w="709"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b/>
              </w:rPr>
            </w:pPr>
          </w:p>
        </w:tc>
        <w:tc>
          <w:tcPr>
            <w:tcW w:w="68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b/>
              </w:rPr>
            </w:pPr>
          </w:p>
        </w:tc>
        <w:tc>
          <w:tcPr>
            <w:tcW w:w="4332"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ind w:right="294"/>
              <w:textAlignment w:val="auto"/>
              <w:rPr>
                <w:rFonts w:eastAsia="Times New Roman" w:cs="Calibri"/>
                <w:b/>
              </w:rPr>
            </w:pPr>
          </w:p>
        </w:tc>
      </w:tr>
      <w:tr w:rsidR="008C3FB6" w:rsidRPr="008C3FB6" w:rsidTr="00E57D1F">
        <w:trPr>
          <w:trHeight w:val="600"/>
        </w:trPr>
        <w:tc>
          <w:tcPr>
            <w:tcW w:w="5037"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47"/>
              </w:numPr>
              <w:suppressAutoHyphens w:val="0"/>
              <w:spacing w:after="0" w:line="240" w:lineRule="auto"/>
              <w:contextualSpacing/>
              <w:textAlignment w:val="auto"/>
              <w:rPr>
                <w:rFonts w:eastAsia="Times New Roman" w:cs="Calibri"/>
              </w:rPr>
            </w:pPr>
            <w:r w:rsidRPr="008C3FB6">
              <w:rPr>
                <w:rFonts w:eastAsia="Times New Roman" w:cs="Calibri"/>
              </w:rPr>
              <w:t xml:space="preserve">Familiarize themselves with their </w:t>
            </w:r>
            <w:proofErr w:type="spellStart"/>
            <w:r w:rsidRPr="008C3FB6">
              <w:rPr>
                <w:rFonts w:eastAsia="Times New Roman" w:cs="Calibri"/>
              </w:rPr>
              <w:t>ToRs</w:t>
            </w:r>
            <w:proofErr w:type="spellEnd"/>
            <w:r w:rsidRPr="008C3FB6">
              <w:rPr>
                <w:rFonts w:eastAsia="Times New Roman" w:cs="Calibri"/>
              </w:rPr>
              <w:t xml:space="preserve">  </w:t>
            </w:r>
          </w:p>
          <w:p w:rsidR="008C3FB6" w:rsidRPr="008C3FB6" w:rsidRDefault="008C3FB6" w:rsidP="008C3FB6">
            <w:pPr>
              <w:widowControl/>
              <w:numPr>
                <w:ilvl w:val="0"/>
                <w:numId w:val="46"/>
              </w:numPr>
              <w:suppressAutoHyphens w:val="0"/>
              <w:spacing w:after="0" w:line="240" w:lineRule="auto"/>
              <w:contextualSpacing/>
              <w:textAlignment w:val="auto"/>
              <w:rPr>
                <w:rFonts w:eastAsia="Times New Roman" w:cs="Calibri"/>
              </w:rPr>
            </w:pPr>
            <w:r w:rsidRPr="008C3FB6">
              <w:rPr>
                <w:rFonts w:eastAsia="Times New Roman" w:cs="Calibri"/>
              </w:rPr>
              <w:t>their roles and legal responsibilities to the CLC</w:t>
            </w:r>
          </w:p>
          <w:p w:rsidR="008C3FB6" w:rsidRPr="008C3FB6" w:rsidRDefault="008C3FB6" w:rsidP="008C3FB6">
            <w:pPr>
              <w:widowControl/>
              <w:numPr>
                <w:ilvl w:val="0"/>
                <w:numId w:val="46"/>
              </w:numPr>
              <w:suppressAutoHyphens w:val="0"/>
              <w:spacing w:after="0" w:line="240" w:lineRule="auto"/>
              <w:contextualSpacing/>
              <w:textAlignment w:val="auto"/>
              <w:rPr>
                <w:rFonts w:eastAsia="Times New Roman" w:cs="Calibri"/>
              </w:rPr>
            </w:pPr>
            <w:r w:rsidRPr="008C3FB6">
              <w:rPr>
                <w:rFonts w:eastAsia="Times New Roman" w:cs="Calibri"/>
              </w:rPr>
              <w:t>CLC obligations and liabilities</w:t>
            </w:r>
          </w:p>
        </w:tc>
        <w:tc>
          <w:tcPr>
            <w:tcW w:w="2528"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672"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709" w:type="dxa"/>
            <w:tcBorders>
              <w:top w:val="single" w:sz="6" w:space="0" w:color="auto"/>
              <w:left w:val="single" w:sz="6" w:space="0" w:color="auto"/>
              <w:bottom w:val="single" w:sz="6" w:space="0" w:color="auto"/>
              <w:right w:val="single" w:sz="6" w:space="0" w:color="auto"/>
            </w:tcBorders>
          </w:tcPr>
          <w:p w:rsidR="008C3FB6" w:rsidRPr="008C3FB6" w:rsidRDefault="008C3FB6" w:rsidP="008C3FB6">
            <w:pPr>
              <w:spacing w:after="0" w:line="240" w:lineRule="auto"/>
              <w:textAlignment w:val="auto"/>
              <w:rPr>
                <w:rFonts w:eastAsia="Times New Roman" w:cs="Calibri"/>
              </w:rPr>
            </w:pPr>
          </w:p>
        </w:tc>
        <w:tc>
          <w:tcPr>
            <w:tcW w:w="687" w:type="dxa"/>
            <w:tcBorders>
              <w:top w:val="single" w:sz="6" w:space="0" w:color="auto"/>
              <w:left w:val="single" w:sz="6"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c>
          <w:tcPr>
            <w:tcW w:w="4332" w:type="dxa"/>
            <w:tcBorders>
              <w:top w:val="single" w:sz="6" w:space="0" w:color="auto"/>
              <w:left w:val="single" w:sz="12" w:space="0" w:color="auto"/>
              <w:bottom w:val="single" w:sz="6" w:space="0" w:color="auto"/>
              <w:right w:val="single" w:sz="12" w:space="0" w:color="auto"/>
            </w:tcBorders>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The commune chief, the CLC director, already included the CLC program in the Commune Investment Plan from this year onwards</w:t>
            </w:r>
          </w:p>
        </w:tc>
      </w:tr>
      <w:tr w:rsidR="008C3FB6" w:rsidRPr="008C3FB6" w:rsidTr="00E57D1F">
        <w:trPr>
          <w:trHeight w:val="138"/>
        </w:trPr>
        <w:tc>
          <w:tcPr>
            <w:tcW w:w="5037"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rPr>
            </w:pPr>
            <w:r w:rsidRPr="008C3FB6">
              <w:rPr>
                <w:rFonts w:eastAsia="Times New Roman" w:cs="Calibri"/>
                <w:b/>
              </w:rPr>
              <w:t>Infrastructure and Logistics</w:t>
            </w:r>
          </w:p>
        </w:tc>
        <w:tc>
          <w:tcPr>
            <w:tcW w:w="2528"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textAlignment w:val="auto"/>
            </w:pPr>
          </w:p>
        </w:tc>
        <w:tc>
          <w:tcPr>
            <w:tcW w:w="672" w:type="dxa"/>
            <w:tcBorders>
              <w:top w:val="single" w:sz="6"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b/>
              </w:rPr>
            </w:pPr>
          </w:p>
        </w:tc>
        <w:tc>
          <w:tcPr>
            <w:tcW w:w="709"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b/>
              </w:rPr>
            </w:pPr>
          </w:p>
        </w:tc>
        <w:tc>
          <w:tcPr>
            <w:tcW w:w="68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b/>
              </w:rPr>
            </w:pPr>
          </w:p>
        </w:tc>
        <w:tc>
          <w:tcPr>
            <w:tcW w:w="4332"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b/>
              </w:rPr>
            </w:pPr>
          </w:p>
        </w:tc>
      </w:tr>
      <w:tr w:rsidR="008C3FB6" w:rsidRPr="008C3FB6" w:rsidTr="00E57D1F">
        <w:trPr>
          <w:trHeight w:val="138"/>
        </w:trPr>
        <w:tc>
          <w:tcPr>
            <w:tcW w:w="5037"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49"/>
              </w:numPr>
              <w:suppressAutoHyphens w:val="0"/>
              <w:spacing w:after="0" w:line="240" w:lineRule="auto"/>
              <w:contextualSpacing/>
              <w:textAlignment w:val="auto"/>
              <w:rPr>
                <w:rFonts w:eastAsia="Times New Roman" w:cs="Calibri"/>
              </w:rPr>
            </w:pPr>
            <w:r w:rsidRPr="008C3FB6">
              <w:rPr>
                <w:rFonts w:eastAsia="Times New Roman" w:cs="Calibri"/>
              </w:rPr>
              <w:t>Keep all documents related to work of the CLC in a safe place and file them properly when the CLC run.</w:t>
            </w:r>
          </w:p>
        </w:tc>
        <w:tc>
          <w:tcPr>
            <w:tcW w:w="2528"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672"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68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32" w:type="dxa"/>
            <w:tcBorders>
              <w:top w:val="single" w:sz="6" w:space="0" w:color="auto"/>
              <w:left w:val="single" w:sz="12" w:space="0" w:color="auto"/>
              <w:bottom w:val="single" w:sz="6" w:space="0" w:color="auto"/>
              <w:right w:val="single" w:sz="12" w:space="0" w:color="auto"/>
            </w:tcBorders>
            <w:shd w:val="clear" w:color="auto" w:fill="auto"/>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38"/>
        </w:trPr>
        <w:tc>
          <w:tcPr>
            <w:tcW w:w="5037"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49"/>
              </w:numPr>
              <w:suppressAutoHyphens w:val="0"/>
              <w:spacing w:after="0" w:line="240" w:lineRule="auto"/>
              <w:contextualSpacing/>
              <w:textAlignment w:val="auto"/>
              <w:rPr>
                <w:rFonts w:eastAsia="Times New Roman" w:cs="Calibri"/>
              </w:rPr>
            </w:pPr>
            <w:r w:rsidRPr="008C3FB6">
              <w:rPr>
                <w:rFonts w:eastAsia="Times New Roman" w:cs="Calibri"/>
              </w:rPr>
              <w:t>Allocate a designated place for the CLC to operate (work, meet and keep its documents)</w:t>
            </w:r>
          </w:p>
        </w:tc>
        <w:tc>
          <w:tcPr>
            <w:tcW w:w="2528"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672"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709" w:type="dxa"/>
            <w:tcBorders>
              <w:top w:val="single" w:sz="6" w:space="0" w:color="auto"/>
              <w:left w:val="single" w:sz="6" w:space="0" w:color="auto"/>
              <w:bottom w:val="single" w:sz="6" w:space="0" w:color="auto"/>
              <w:right w:val="single" w:sz="6" w:space="0" w:color="auto"/>
            </w:tcBorders>
          </w:tcPr>
          <w:p w:rsidR="008C3FB6" w:rsidRPr="008C3FB6" w:rsidRDefault="008C3FB6" w:rsidP="008C3FB6">
            <w:pPr>
              <w:spacing w:after="0" w:line="240" w:lineRule="auto"/>
              <w:textAlignment w:val="auto"/>
              <w:rPr>
                <w:rFonts w:eastAsia="Times New Roman" w:cs="Calibri"/>
              </w:rPr>
            </w:pPr>
          </w:p>
        </w:tc>
        <w:tc>
          <w:tcPr>
            <w:tcW w:w="68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32"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bl>
    <w:p w:rsidR="008C3FB6" w:rsidRPr="008C3FB6" w:rsidRDefault="008C3FB6" w:rsidP="008C3FB6">
      <w:pPr>
        <w:spacing w:after="0"/>
        <w:jc w:val="both"/>
        <w:textAlignment w:val="auto"/>
        <w:rPr>
          <w:rFonts w:ascii="Arial" w:hAnsi="Arial" w:cs="Arial"/>
          <w:b/>
          <w:bCs/>
          <w:sz w:val="20"/>
          <w:szCs w:val="20"/>
        </w:rPr>
      </w:pPr>
    </w:p>
    <w:p w:rsidR="008C3FB6" w:rsidRPr="008C3FB6" w:rsidRDefault="008C3FB6" w:rsidP="008C3FB6">
      <w:pPr>
        <w:spacing w:after="0"/>
        <w:jc w:val="both"/>
        <w:textAlignment w:val="auto"/>
        <w:rPr>
          <w:rFonts w:ascii="Arial" w:hAnsi="Arial" w:cs="Arial"/>
          <w:b/>
          <w:bCs/>
          <w:sz w:val="20"/>
          <w:szCs w:val="20"/>
        </w:rPr>
      </w:pPr>
    </w:p>
    <w:tbl>
      <w:tblPr>
        <w:tblW w:w="13965"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235"/>
        <w:gridCol w:w="2293"/>
        <w:gridCol w:w="803"/>
        <w:gridCol w:w="756"/>
        <w:gridCol w:w="567"/>
        <w:gridCol w:w="4311"/>
      </w:tblGrid>
      <w:tr w:rsidR="008C3FB6" w:rsidRPr="008C3FB6" w:rsidTr="00E57D1F">
        <w:trPr>
          <w:trHeight w:val="300"/>
          <w:tblHeader/>
        </w:trPr>
        <w:tc>
          <w:tcPr>
            <w:tcW w:w="5235" w:type="dxa"/>
            <w:tcBorders>
              <w:top w:val="single" w:sz="12" w:space="0" w:color="auto"/>
              <w:left w:val="single" w:sz="12" w:space="0" w:color="auto"/>
              <w:bottom w:val="single" w:sz="12" w:space="0" w:color="auto"/>
              <w:right w:val="single" w:sz="12" w:space="0" w:color="auto"/>
            </w:tcBorders>
            <w:shd w:val="clear" w:color="auto" w:fill="4F81BD" w:themeFill="accent1"/>
            <w:vAlign w:val="center"/>
            <w:hideMark/>
          </w:tcPr>
          <w:p w:rsidR="008C3FB6" w:rsidRPr="008C3FB6" w:rsidRDefault="008C3FB6" w:rsidP="008C3FB6">
            <w:pPr>
              <w:spacing w:after="0" w:line="240" w:lineRule="auto"/>
              <w:textAlignment w:val="auto"/>
              <w:rPr>
                <w:rFonts w:eastAsia="Times New Roman" w:cs="Calibri"/>
                <w:b/>
                <w:bCs/>
                <w:iCs/>
                <w:sz w:val="28"/>
                <w:szCs w:val="28"/>
              </w:rPr>
            </w:pPr>
            <w:r w:rsidRPr="008C3FB6">
              <w:rPr>
                <w:rFonts w:eastAsia="Times New Roman" w:cs="Calibri"/>
                <w:b/>
                <w:bCs/>
                <w:iCs/>
                <w:sz w:val="28"/>
                <w:szCs w:val="28"/>
              </w:rPr>
              <w:t>Recommendations</w:t>
            </w:r>
          </w:p>
        </w:tc>
        <w:tc>
          <w:tcPr>
            <w:tcW w:w="2293" w:type="dxa"/>
            <w:tcBorders>
              <w:top w:val="single" w:sz="12" w:space="0" w:color="auto"/>
              <w:left w:val="single" w:sz="12" w:space="0" w:color="auto"/>
              <w:bottom w:val="single" w:sz="12" w:space="0" w:color="auto"/>
              <w:right w:val="single" w:sz="12" w:space="0" w:color="auto"/>
            </w:tcBorders>
            <w:shd w:val="clear" w:color="auto" w:fill="4F81BD" w:themeFill="accent1"/>
            <w:vAlign w:val="center"/>
            <w:hideMark/>
          </w:tcPr>
          <w:p w:rsidR="008C3FB6" w:rsidRPr="008C3FB6" w:rsidRDefault="008C3FB6" w:rsidP="008C3FB6">
            <w:pPr>
              <w:spacing w:after="0" w:line="240" w:lineRule="auto"/>
              <w:textAlignment w:val="auto"/>
              <w:rPr>
                <w:rFonts w:eastAsia="Times New Roman" w:cs="Calibri"/>
                <w:b/>
                <w:bCs/>
                <w:iCs/>
                <w:sz w:val="28"/>
                <w:szCs w:val="28"/>
              </w:rPr>
            </w:pPr>
            <w:r w:rsidRPr="008C3FB6">
              <w:rPr>
                <w:rFonts w:eastAsia="Times New Roman" w:cs="Calibri"/>
                <w:b/>
                <w:bCs/>
                <w:iCs/>
                <w:sz w:val="28"/>
                <w:szCs w:val="28"/>
              </w:rPr>
              <w:t>Action Points</w:t>
            </w:r>
          </w:p>
        </w:tc>
        <w:tc>
          <w:tcPr>
            <w:tcW w:w="803" w:type="dxa"/>
            <w:tcBorders>
              <w:top w:val="single" w:sz="12" w:space="0" w:color="auto"/>
              <w:left w:val="single" w:sz="12" w:space="0" w:color="auto"/>
              <w:bottom w:val="single" w:sz="12" w:space="0" w:color="auto"/>
              <w:right w:val="single" w:sz="6" w:space="0" w:color="auto"/>
            </w:tcBorders>
            <w:shd w:val="clear" w:color="auto" w:fill="4F81BD" w:themeFill="accent1"/>
            <w:hideMark/>
          </w:tcPr>
          <w:p w:rsidR="008C3FB6" w:rsidRPr="008C3FB6" w:rsidRDefault="008C3FB6" w:rsidP="008C3FB6">
            <w:pPr>
              <w:spacing w:after="0" w:line="240" w:lineRule="auto"/>
              <w:textAlignment w:val="auto"/>
              <w:rPr>
                <w:rFonts w:eastAsia="Times New Roman" w:cs="Calibri"/>
                <w:b/>
                <w:bCs/>
                <w:iCs/>
                <w:sz w:val="28"/>
                <w:szCs w:val="28"/>
              </w:rPr>
            </w:pPr>
            <w:r w:rsidRPr="008C3FB6">
              <w:rPr>
                <w:rFonts w:eastAsia="Times New Roman" w:cs="Calibri"/>
                <w:b/>
                <w:bCs/>
                <w:iCs/>
                <w:sz w:val="28"/>
                <w:szCs w:val="28"/>
              </w:rPr>
              <w:t>H1</w:t>
            </w:r>
          </w:p>
        </w:tc>
        <w:tc>
          <w:tcPr>
            <w:tcW w:w="756" w:type="dxa"/>
            <w:tcBorders>
              <w:top w:val="single" w:sz="12" w:space="0" w:color="auto"/>
              <w:left w:val="single" w:sz="6" w:space="0" w:color="auto"/>
              <w:bottom w:val="single" w:sz="12" w:space="0" w:color="auto"/>
              <w:right w:val="single" w:sz="6" w:space="0" w:color="auto"/>
            </w:tcBorders>
            <w:shd w:val="clear" w:color="auto" w:fill="4F81BD" w:themeFill="accent1"/>
            <w:hideMark/>
          </w:tcPr>
          <w:p w:rsidR="008C3FB6" w:rsidRPr="008C3FB6" w:rsidRDefault="008C3FB6" w:rsidP="008C3FB6">
            <w:pPr>
              <w:spacing w:after="0" w:line="240" w:lineRule="auto"/>
              <w:textAlignment w:val="auto"/>
              <w:rPr>
                <w:rFonts w:eastAsia="Times New Roman" w:cs="Calibri"/>
                <w:b/>
                <w:bCs/>
                <w:iCs/>
                <w:sz w:val="28"/>
                <w:szCs w:val="28"/>
              </w:rPr>
            </w:pPr>
            <w:r w:rsidRPr="008C3FB6">
              <w:rPr>
                <w:rFonts w:eastAsia="Times New Roman" w:cs="Calibri"/>
                <w:b/>
                <w:bCs/>
                <w:iCs/>
                <w:sz w:val="28"/>
                <w:szCs w:val="28"/>
              </w:rPr>
              <w:t>H2</w:t>
            </w:r>
          </w:p>
        </w:tc>
        <w:tc>
          <w:tcPr>
            <w:tcW w:w="567" w:type="dxa"/>
            <w:tcBorders>
              <w:top w:val="single" w:sz="12" w:space="0" w:color="auto"/>
              <w:left w:val="single" w:sz="6" w:space="0" w:color="auto"/>
              <w:bottom w:val="single" w:sz="12" w:space="0" w:color="auto"/>
              <w:right w:val="single" w:sz="12" w:space="0" w:color="auto"/>
            </w:tcBorders>
            <w:shd w:val="clear" w:color="auto" w:fill="4F81BD" w:themeFill="accent1"/>
            <w:hideMark/>
          </w:tcPr>
          <w:p w:rsidR="008C3FB6" w:rsidRPr="008C3FB6" w:rsidRDefault="008C3FB6" w:rsidP="008C3FB6">
            <w:pPr>
              <w:spacing w:after="0" w:line="240" w:lineRule="auto"/>
              <w:textAlignment w:val="auto"/>
              <w:rPr>
                <w:rFonts w:eastAsia="Times New Roman" w:cs="Calibri"/>
                <w:b/>
                <w:bCs/>
                <w:iCs/>
                <w:sz w:val="28"/>
                <w:szCs w:val="28"/>
              </w:rPr>
            </w:pPr>
            <w:r w:rsidRPr="008C3FB6">
              <w:rPr>
                <w:rFonts w:eastAsia="Times New Roman" w:cs="Calibri"/>
                <w:b/>
                <w:bCs/>
                <w:iCs/>
                <w:sz w:val="28"/>
                <w:szCs w:val="28"/>
              </w:rPr>
              <w:t>H3</w:t>
            </w:r>
          </w:p>
        </w:tc>
        <w:tc>
          <w:tcPr>
            <w:tcW w:w="4311" w:type="dxa"/>
            <w:tcBorders>
              <w:top w:val="single" w:sz="12" w:space="0" w:color="auto"/>
              <w:left w:val="single" w:sz="12" w:space="0" w:color="auto"/>
              <w:bottom w:val="single" w:sz="12" w:space="0" w:color="auto"/>
              <w:right w:val="single" w:sz="12" w:space="0" w:color="auto"/>
            </w:tcBorders>
            <w:shd w:val="clear" w:color="auto" w:fill="4F81BD" w:themeFill="accent1"/>
            <w:hideMark/>
          </w:tcPr>
          <w:p w:rsidR="008C3FB6" w:rsidRPr="008C3FB6" w:rsidRDefault="008C3FB6" w:rsidP="008C3FB6">
            <w:pPr>
              <w:spacing w:after="0" w:line="240" w:lineRule="auto"/>
              <w:textAlignment w:val="auto"/>
              <w:rPr>
                <w:rFonts w:eastAsia="Times New Roman" w:cs="Calibri"/>
                <w:b/>
                <w:bCs/>
                <w:iCs/>
                <w:sz w:val="28"/>
                <w:szCs w:val="28"/>
              </w:rPr>
            </w:pPr>
            <w:r w:rsidRPr="008C3FB6">
              <w:rPr>
                <w:rFonts w:eastAsia="Times New Roman" w:cs="Calibri"/>
                <w:b/>
                <w:bCs/>
                <w:iCs/>
                <w:sz w:val="28"/>
                <w:szCs w:val="28"/>
              </w:rPr>
              <w:t>Remarks</w:t>
            </w:r>
          </w:p>
        </w:tc>
      </w:tr>
      <w:tr w:rsidR="008C3FB6" w:rsidRPr="008C3FB6" w:rsidTr="00E57D1F">
        <w:trPr>
          <w:trHeight w:val="222"/>
        </w:trPr>
        <w:tc>
          <w:tcPr>
            <w:tcW w:w="13965" w:type="dxa"/>
            <w:gridSpan w:val="6"/>
            <w:tcBorders>
              <w:top w:val="single" w:sz="12" w:space="0" w:color="auto"/>
              <w:left w:val="single" w:sz="12" w:space="0" w:color="auto"/>
              <w:bottom w:val="single" w:sz="12" w:space="0" w:color="auto"/>
              <w:right w:val="single" w:sz="12" w:space="0" w:color="auto"/>
            </w:tcBorders>
            <w:shd w:val="clear" w:color="auto" w:fill="95B3D7" w:themeFill="accent1" w:themeFillTint="99"/>
            <w:vAlign w:val="center"/>
            <w:hideMark/>
          </w:tcPr>
          <w:p w:rsidR="008C3FB6" w:rsidRPr="008C3FB6" w:rsidRDefault="008C3FB6" w:rsidP="008C3FB6">
            <w:pPr>
              <w:spacing w:after="0" w:line="240" w:lineRule="auto"/>
              <w:textAlignment w:val="auto"/>
              <w:rPr>
                <w:rFonts w:eastAsia="Times New Roman" w:cs="Calibri"/>
                <w:b/>
              </w:rPr>
            </w:pPr>
            <w:r w:rsidRPr="008C3FB6">
              <w:rPr>
                <w:b/>
              </w:rPr>
              <w:t>Category 2. COMMUNITY LEARNING CENTER MANAGEMENT</w:t>
            </w:r>
          </w:p>
        </w:tc>
      </w:tr>
      <w:tr w:rsidR="008C3FB6" w:rsidRPr="008C3FB6" w:rsidTr="00E57D1F">
        <w:trPr>
          <w:trHeight w:val="300"/>
        </w:trPr>
        <w:tc>
          <w:tcPr>
            <w:tcW w:w="5235" w:type="dxa"/>
            <w:tcBorders>
              <w:top w:val="single" w:sz="12"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iCs/>
              </w:rPr>
            </w:pPr>
            <w:r w:rsidRPr="008C3FB6">
              <w:rPr>
                <w:rFonts w:eastAsia="Times New Roman" w:cs="Calibri"/>
                <w:b/>
                <w:bCs/>
                <w:iCs/>
              </w:rPr>
              <w:t>CLC Structure</w:t>
            </w:r>
          </w:p>
        </w:tc>
        <w:tc>
          <w:tcPr>
            <w:tcW w:w="2293" w:type="dxa"/>
            <w:tcBorders>
              <w:top w:val="single" w:sz="12"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12"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756" w:type="dxa"/>
            <w:tcBorders>
              <w:top w:val="single" w:sz="12"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567" w:type="dxa"/>
            <w:tcBorders>
              <w:top w:val="single" w:sz="12"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4311" w:type="dxa"/>
            <w:tcBorders>
              <w:top w:val="single" w:sz="12"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417"/>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53"/>
              </w:numPr>
              <w:suppressAutoHyphens w:val="0"/>
              <w:spacing w:after="0" w:line="240" w:lineRule="auto"/>
              <w:contextualSpacing/>
              <w:textAlignment w:val="auto"/>
              <w:rPr>
                <w:rFonts w:eastAsia="Times New Roman" w:cs="Calibri"/>
              </w:rPr>
            </w:pPr>
            <w:r w:rsidRPr="008C3FB6">
              <w:rPr>
                <w:rFonts w:eastAsia="Times New Roman" w:cs="Calibri"/>
              </w:rPr>
              <w:t>Develop CLC chart or similar document outlining supervisory and staff responsibilities and/or wor</w:t>
            </w:r>
            <w:r w:rsidRPr="008C3FB6">
              <w:rPr>
                <w:rFonts w:eastAsia="Times New Roman" w:cs="Calibri"/>
              </w:rPr>
              <w:t>k</w:t>
            </w:r>
            <w:r w:rsidRPr="008C3FB6">
              <w:rPr>
                <w:rFonts w:eastAsia="Times New Roman" w:cs="Calibri"/>
              </w:rPr>
              <w:lastRenderedPageBreak/>
              <w:t>ing relationships</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7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567" w:type="dxa"/>
            <w:tcBorders>
              <w:top w:val="single" w:sz="6" w:space="0" w:color="auto"/>
              <w:left w:val="single" w:sz="6"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615"/>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53"/>
              </w:numPr>
              <w:suppressAutoHyphens w:val="0"/>
              <w:spacing w:after="0" w:line="240" w:lineRule="auto"/>
              <w:contextualSpacing/>
              <w:textAlignment w:val="auto"/>
              <w:rPr>
                <w:rFonts w:eastAsia="Times New Roman" w:cs="Calibri"/>
              </w:rPr>
            </w:pPr>
            <w:r w:rsidRPr="008C3FB6">
              <w:rPr>
                <w:rFonts w:eastAsia="Times New Roman" w:cs="Calibri"/>
              </w:rPr>
              <w:lastRenderedPageBreak/>
              <w:t>At least 75% of CLCMC must regularly (i.e. when meetings are scheduled) attend the CLC's meetings.</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7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38"/>
        </w:trPr>
        <w:tc>
          <w:tcPr>
            <w:tcW w:w="5235"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iCs/>
              </w:rPr>
            </w:pPr>
            <w:r w:rsidRPr="008C3FB6">
              <w:rPr>
                <w:rFonts w:eastAsia="Times New Roman" w:cs="Calibri"/>
                <w:b/>
                <w:bCs/>
                <w:iCs/>
              </w:rPr>
              <w:t>Management Capabilities</w:t>
            </w:r>
          </w:p>
        </w:tc>
        <w:tc>
          <w:tcPr>
            <w:tcW w:w="2293"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756"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56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20"/>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55"/>
              </w:numPr>
              <w:suppressAutoHyphens w:val="0"/>
              <w:spacing w:after="0" w:line="240" w:lineRule="auto"/>
              <w:contextualSpacing/>
              <w:textAlignment w:val="auto"/>
              <w:rPr>
                <w:rFonts w:eastAsia="Times New Roman" w:cs="Calibri"/>
              </w:rPr>
            </w:pPr>
            <w:r w:rsidRPr="008C3FB6">
              <w:rPr>
                <w:rFonts w:eastAsia="Times New Roman" w:cs="Calibri"/>
              </w:rPr>
              <w:t>Be able a good leadership and management skills</w:t>
            </w:r>
          </w:p>
        </w:tc>
        <w:tc>
          <w:tcPr>
            <w:tcW w:w="2293"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56" w:type="dxa"/>
            <w:tcBorders>
              <w:top w:val="single" w:sz="6" w:space="0" w:color="auto"/>
              <w:left w:val="single" w:sz="6"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sz w:val="28"/>
                <w:szCs w:val="28"/>
              </w:rPr>
              <w:t>x</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20"/>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55"/>
              </w:numPr>
              <w:textAlignment w:val="auto"/>
              <w:rPr>
                <w:rFonts w:eastAsia="Times New Roman" w:cs="Calibri"/>
              </w:rPr>
            </w:pPr>
            <w:r w:rsidRPr="008C3FB6">
              <w:rPr>
                <w:rFonts w:eastAsia="Times New Roman" w:cs="Calibri"/>
              </w:rPr>
              <w:t>Have skill to effectively dealt with unexpected problems and/or conflicts</w:t>
            </w:r>
          </w:p>
        </w:tc>
        <w:tc>
          <w:tcPr>
            <w:tcW w:w="2293"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56" w:type="dxa"/>
            <w:tcBorders>
              <w:top w:val="single" w:sz="6" w:space="0" w:color="auto"/>
              <w:left w:val="single" w:sz="6"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sz w:val="28"/>
                <w:szCs w:val="28"/>
              </w:rPr>
              <w:t>x</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20"/>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55"/>
              </w:numPr>
              <w:suppressAutoHyphens w:val="0"/>
              <w:spacing w:after="0" w:line="240" w:lineRule="auto"/>
              <w:contextualSpacing/>
              <w:textAlignment w:val="auto"/>
              <w:rPr>
                <w:rFonts w:eastAsia="Times New Roman" w:cs="Calibri"/>
              </w:rPr>
            </w:pPr>
            <w:r w:rsidRPr="008C3FB6">
              <w:rPr>
                <w:rFonts w:eastAsia="Times New Roman" w:cs="Calibri"/>
              </w:rPr>
              <w:t>Do plan in-place that adequately describes how different types of crises/problems may be mit</w:t>
            </w:r>
            <w:r w:rsidRPr="008C3FB6">
              <w:rPr>
                <w:rFonts w:eastAsia="Times New Roman" w:cs="Calibri"/>
              </w:rPr>
              <w:t>i</w:t>
            </w:r>
            <w:r w:rsidRPr="008C3FB6">
              <w:rPr>
                <w:rFonts w:eastAsia="Times New Roman" w:cs="Calibri"/>
              </w:rPr>
              <w:t>gated</w:t>
            </w:r>
          </w:p>
        </w:tc>
        <w:tc>
          <w:tcPr>
            <w:tcW w:w="2293"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56" w:type="dxa"/>
            <w:tcBorders>
              <w:top w:val="single" w:sz="6" w:space="0" w:color="auto"/>
              <w:left w:val="single" w:sz="6"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sz w:val="28"/>
                <w:szCs w:val="28"/>
              </w:rPr>
              <w:t>x</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93"/>
        </w:trPr>
        <w:tc>
          <w:tcPr>
            <w:tcW w:w="5235"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widowControl/>
              <w:suppressAutoHyphens w:val="0"/>
              <w:spacing w:after="0" w:line="240" w:lineRule="auto"/>
              <w:contextualSpacing/>
              <w:textAlignment w:val="auto"/>
              <w:rPr>
                <w:rFonts w:eastAsia="Times New Roman" w:cs="Calibri"/>
                <w:b/>
                <w:bCs/>
              </w:rPr>
            </w:pPr>
            <w:r w:rsidRPr="008C3FB6">
              <w:rPr>
                <w:rFonts w:eastAsia="Times New Roman" w:cs="Calibri"/>
                <w:b/>
                <w:bCs/>
              </w:rPr>
              <w:t>Operational Planning</w:t>
            </w:r>
          </w:p>
        </w:tc>
        <w:tc>
          <w:tcPr>
            <w:tcW w:w="2293"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tcPr>
          <w:p w:rsidR="008C3FB6" w:rsidRPr="008C3FB6" w:rsidRDefault="008C3FB6" w:rsidP="008C3FB6">
            <w:pPr>
              <w:spacing w:after="0" w:line="240" w:lineRule="auto"/>
              <w:textAlignment w:val="auto"/>
              <w:rPr>
                <w:rFonts w:eastAsia="Times New Roman" w:cs="Calibri"/>
                <w:b/>
                <w:bCs/>
              </w:rPr>
            </w:pPr>
          </w:p>
        </w:tc>
        <w:tc>
          <w:tcPr>
            <w:tcW w:w="803" w:type="dxa"/>
            <w:tcBorders>
              <w:top w:val="single" w:sz="6"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756"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56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93"/>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59"/>
              </w:numPr>
              <w:suppressAutoHyphens w:val="0"/>
              <w:spacing w:after="0" w:line="240" w:lineRule="auto"/>
              <w:contextualSpacing/>
              <w:textAlignment w:val="auto"/>
              <w:rPr>
                <w:rFonts w:eastAsia="Times New Roman" w:cs="Calibri"/>
              </w:rPr>
            </w:pPr>
            <w:r w:rsidRPr="008C3FB6">
              <w:rPr>
                <w:rFonts w:eastAsia="Times New Roman" w:cs="Calibri"/>
              </w:rPr>
              <w:t>Develop an annual planning cycle</w:t>
            </w:r>
          </w:p>
        </w:tc>
        <w:tc>
          <w:tcPr>
            <w:tcW w:w="2293"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7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567" w:type="dxa"/>
            <w:tcBorders>
              <w:top w:val="single" w:sz="6" w:space="0" w:color="auto"/>
              <w:left w:val="single" w:sz="6"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93"/>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59"/>
              </w:numPr>
              <w:suppressAutoHyphens w:val="0"/>
              <w:spacing w:after="0" w:line="240" w:lineRule="auto"/>
              <w:contextualSpacing/>
              <w:textAlignment w:val="auto"/>
              <w:rPr>
                <w:rFonts w:eastAsia="Times New Roman" w:cs="Calibri"/>
              </w:rPr>
            </w:pPr>
            <w:r w:rsidRPr="008C3FB6">
              <w:rPr>
                <w:rFonts w:eastAsia="Times New Roman" w:cs="Calibri"/>
              </w:rPr>
              <w:t>Develop an Annual Operational Plan (AOP)</w:t>
            </w:r>
          </w:p>
        </w:tc>
        <w:tc>
          <w:tcPr>
            <w:tcW w:w="2293"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7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567" w:type="dxa"/>
            <w:tcBorders>
              <w:top w:val="single" w:sz="6" w:space="0" w:color="auto"/>
              <w:left w:val="single" w:sz="6"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bl>
    <w:p w:rsidR="008C3FB6" w:rsidRPr="008C3FB6" w:rsidRDefault="008C3FB6" w:rsidP="008C3FB6">
      <w:pPr>
        <w:spacing w:after="0"/>
        <w:jc w:val="both"/>
        <w:textAlignment w:val="auto"/>
        <w:rPr>
          <w:rFonts w:ascii="Arial" w:hAnsi="Arial" w:cs="Arial"/>
          <w:b/>
          <w:bCs/>
          <w:sz w:val="20"/>
          <w:szCs w:val="20"/>
        </w:rPr>
      </w:pPr>
    </w:p>
    <w:p w:rsidR="008C3FB6" w:rsidRPr="008C3FB6" w:rsidRDefault="008C3FB6" w:rsidP="008C3FB6">
      <w:pPr>
        <w:spacing w:after="0"/>
        <w:jc w:val="both"/>
        <w:textAlignment w:val="auto"/>
        <w:rPr>
          <w:rFonts w:ascii="Arial" w:hAnsi="Arial" w:cs="Arial"/>
          <w:b/>
          <w:bCs/>
          <w:sz w:val="20"/>
          <w:szCs w:val="20"/>
        </w:rPr>
      </w:pPr>
    </w:p>
    <w:tbl>
      <w:tblPr>
        <w:tblW w:w="13965"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235"/>
        <w:gridCol w:w="2293"/>
        <w:gridCol w:w="803"/>
        <w:gridCol w:w="576"/>
        <w:gridCol w:w="747"/>
        <w:gridCol w:w="4311"/>
      </w:tblGrid>
      <w:tr w:rsidR="008C3FB6" w:rsidRPr="008C3FB6" w:rsidTr="00E57D1F">
        <w:trPr>
          <w:trHeight w:val="300"/>
          <w:tblHeader/>
        </w:trPr>
        <w:tc>
          <w:tcPr>
            <w:tcW w:w="5235" w:type="dxa"/>
            <w:tcBorders>
              <w:top w:val="single" w:sz="12" w:space="0" w:color="auto"/>
              <w:left w:val="single" w:sz="12" w:space="0" w:color="auto"/>
              <w:bottom w:val="single" w:sz="12" w:space="0" w:color="auto"/>
              <w:right w:val="single" w:sz="12" w:space="0" w:color="auto"/>
            </w:tcBorders>
            <w:shd w:val="clear" w:color="auto" w:fill="4F81BD" w:themeFill="accent1"/>
            <w:vAlign w:val="center"/>
            <w:hideMark/>
          </w:tcPr>
          <w:p w:rsidR="008C3FB6" w:rsidRPr="008C3FB6" w:rsidRDefault="008C3FB6" w:rsidP="008C3FB6">
            <w:pPr>
              <w:spacing w:after="0" w:line="240" w:lineRule="auto"/>
              <w:jc w:val="center"/>
              <w:textAlignment w:val="auto"/>
              <w:rPr>
                <w:rFonts w:eastAsia="Times New Roman" w:cs="Calibri"/>
                <w:b/>
                <w:bCs/>
                <w:iCs/>
                <w:sz w:val="28"/>
                <w:szCs w:val="28"/>
              </w:rPr>
            </w:pPr>
            <w:r w:rsidRPr="008C3FB6">
              <w:br w:type="page"/>
            </w:r>
            <w:r w:rsidRPr="008C3FB6">
              <w:rPr>
                <w:rFonts w:eastAsia="Times New Roman" w:cs="Calibri"/>
                <w:b/>
                <w:bCs/>
                <w:iCs/>
                <w:sz w:val="28"/>
                <w:szCs w:val="28"/>
              </w:rPr>
              <w:t>Recommendations</w:t>
            </w:r>
          </w:p>
        </w:tc>
        <w:tc>
          <w:tcPr>
            <w:tcW w:w="2293" w:type="dxa"/>
            <w:tcBorders>
              <w:top w:val="single" w:sz="12" w:space="0" w:color="auto"/>
              <w:left w:val="single" w:sz="12" w:space="0" w:color="auto"/>
              <w:bottom w:val="single" w:sz="12" w:space="0" w:color="auto"/>
              <w:right w:val="single" w:sz="12" w:space="0" w:color="auto"/>
            </w:tcBorders>
            <w:shd w:val="clear" w:color="auto" w:fill="4F81BD" w:themeFill="accent1"/>
            <w:vAlign w:val="center"/>
            <w:hideMark/>
          </w:tcPr>
          <w:p w:rsidR="008C3FB6" w:rsidRPr="008C3FB6" w:rsidRDefault="008C3FB6" w:rsidP="008C3FB6">
            <w:pPr>
              <w:spacing w:after="0" w:line="240" w:lineRule="auto"/>
              <w:jc w:val="center"/>
              <w:textAlignment w:val="auto"/>
              <w:rPr>
                <w:rFonts w:eastAsia="Times New Roman" w:cs="Calibri"/>
                <w:b/>
                <w:bCs/>
                <w:iCs/>
                <w:sz w:val="28"/>
                <w:szCs w:val="28"/>
              </w:rPr>
            </w:pPr>
            <w:r w:rsidRPr="008C3FB6">
              <w:rPr>
                <w:rFonts w:eastAsia="Times New Roman" w:cs="Calibri"/>
                <w:b/>
                <w:bCs/>
                <w:iCs/>
                <w:sz w:val="28"/>
                <w:szCs w:val="28"/>
              </w:rPr>
              <w:t>Action Points</w:t>
            </w:r>
          </w:p>
        </w:tc>
        <w:tc>
          <w:tcPr>
            <w:tcW w:w="803" w:type="dxa"/>
            <w:tcBorders>
              <w:top w:val="single" w:sz="12" w:space="0" w:color="auto"/>
              <w:left w:val="single" w:sz="12" w:space="0" w:color="auto"/>
              <w:bottom w:val="single" w:sz="12" w:space="0" w:color="auto"/>
              <w:right w:val="single" w:sz="6" w:space="0" w:color="auto"/>
            </w:tcBorders>
            <w:shd w:val="clear" w:color="auto" w:fill="4F81BD" w:themeFill="accent1"/>
            <w:vAlign w:val="center"/>
            <w:hideMark/>
          </w:tcPr>
          <w:p w:rsidR="008C3FB6" w:rsidRPr="008C3FB6" w:rsidRDefault="008C3FB6" w:rsidP="008C3FB6">
            <w:pPr>
              <w:spacing w:after="0" w:line="240" w:lineRule="auto"/>
              <w:jc w:val="center"/>
              <w:textAlignment w:val="auto"/>
              <w:rPr>
                <w:rFonts w:eastAsia="Times New Roman" w:cs="Calibri"/>
                <w:b/>
                <w:bCs/>
                <w:iCs/>
                <w:sz w:val="28"/>
                <w:szCs w:val="28"/>
              </w:rPr>
            </w:pPr>
            <w:r w:rsidRPr="008C3FB6">
              <w:rPr>
                <w:rFonts w:eastAsia="Times New Roman" w:cs="Calibri"/>
                <w:b/>
                <w:bCs/>
                <w:iCs/>
                <w:sz w:val="28"/>
                <w:szCs w:val="28"/>
              </w:rPr>
              <w:t>H1</w:t>
            </w:r>
          </w:p>
        </w:tc>
        <w:tc>
          <w:tcPr>
            <w:tcW w:w="576" w:type="dxa"/>
            <w:tcBorders>
              <w:top w:val="single" w:sz="12" w:space="0" w:color="auto"/>
              <w:left w:val="single" w:sz="6" w:space="0" w:color="auto"/>
              <w:bottom w:val="single" w:sz="12" w:space="0" w:color="auto"/>
              <w:right w:val="single" w:sz="6" w:space="0" w:color="auto"/>
            </w:tcBorders>
            <w:shd w:val="clear" w:color="auto" w:fill="4F81BD" w:themeFill="accent1"/>
            <w:vAlign w:val="center"/>
            <w:hideMark/>
          </w:tcPr>
          <w:p w:rsidR="008C3FB6" w:rsidRPr="008C3FB6" w:rsidRDefault="008C3FB6" w:rsidP="008C3FB6">
            <w:pPr>
              <w:spacing w:after="0" w:line="240" w:lineRule="auto"/>
              <w:jc w:val="center"/>
              <w:textAlignment w:val="auto"/>
              <w:rPr>
                <w:rFonts w:eastAsia="Times New Roman" w:cs="Calibri"/>
                <w:b/>
                <w:bCs/>
                <w:iCs/>
                <w:sz w:val="28"/>
                <w:szCs w:val="28"/>
              </w:rPr>
            </w:pPr>
            <w:r w:rsidRPr="008C3FB6">
              <w:rPr>
                <w:rFonts w:eastAsia="Times New Roman" w:cs="Calibri"/>
                <w:b/>
                <w:bCs/>
                <w:iCs/>
                <w:sz w:val="28"/>
                <w:szCs w:val="28"/>
              </w:rPr>
              <w:t>H2</w:t>
            </w:r>
          </w:p>
        </w:tc>
        <w:tc>
          <w:tcPr>
            <w:tcW w:w="747" w:type="dxa"/>
            <w:tcBorders>
              <w:top w:val="single" w:sz="12" w:space="0" w:color="auto"/>
              <w:left w:val="single" w:sz="6" w:space="0" w:color="auto"/>
              <w:bottom w:val="single" w:sz="12" w:space="0" w:color="auto"/>
              <w:right w:val="single" w:sz="12" w:space="0" w:color="auto"/>
            </w:tcBorders>
            <w:shd w:val="clear" w:color="auto" w:fill="4F81BD" w:themeFill="accent1"/>
            <w:vAlign w:val="center"/>
            <w:hideMark/>
          </w:tcPr>
          <w:p w:rsidR="008C3FB6" w:rsidRPr="008C3FB6" w:rsidRDefault="008C3FB6" w:rsidP="008C3FB6">
            <w:pPr>
              <w:spacing w:after="0" w:line="240" w:lineRule="auto"/>
              <w:jc w:val="center"/>
              <w:textAlignment w:val="auto"/>
              <w:rPr>
                <w:rFonts w:eastAsia="Times New Roman" w:cs="Calibri"/>
                <w:b/>
                <w:bCs/>
                <w:iCs/>
                <w:sz w:val="28"/>
                <w:szCs w:val="28"/>
              </w:rPr>
            </w:pPr>
            <w:r w:rsidRPr="008C3FB6">
              <w:rPr>
                <w:rFonts w:eastAsia="Times New Roman" w:cs="Calibri"/>
                <w:b/>
                <w:bCs/>
                <w:iCs/>
                <w:sz w:val="28"/>
                <w:szCs w:val="28"/>
              </w:rPr>
              <w:t>H3</w:t>
            </w:r>
          </w:p>
        </w:tc>
        <w:tc>
          <w:tcPr>
            <w:tcW w:w="4311" w:type="dxa"/>
            <w:tcBorders>
              <w:top w:val="single" w:sz="12" w:space="0" w:color="auto"/>
              <w:left w:val="single" w:sz="12" w:space="0" w:color="auto"/>
              <w:bottom w:val="single" w:sz="12" w:space="0" w:color="auto"/>
              <w:right w:val="single" w:sz="12" w:space="0" w:color="auto"/>
            </w:tcBorders>
            <w:shd w:val="clear" w:color="auto" w:fill="4F81BD" w:themeFill="accent1"/>
            <w:vAlign w:val="center"/>
            <w:hideMark/>
          </w:tcPr>
          <w:p w:rsidR="008C3FB6" w:rsidRPr="008C3FB6" w:rsidRDefault="008C3FB6" w:rsidP="008C3FB6">
            <w:pPr>
              <w:spacing w:after="0" w:line="240" w:lineRule="auto"/>
              <w:jc w:val="center"/>
              <w:textAlignment w:val="auto"/>
              <w:rPr>
                <w:rFonts w:eastAsia="Times New Roman" w:cs="Calibri"/>
                <w:b/>
                <w:bCs/>
                <w:iCs/>
                <w:sz w:val="28"/>
                <w:szCs w:val="28"/>
              </w:rPr>
            </w:pPr>
            <w:r w:rsidRPr="008C3FB6">
              <w:rPr>
                <w:rFonts w:eastAsia="Times New Roman" w:cs="Calibri"/>
                <w:b/>
                <w:bCs/>
                <w:iCs/>
                <w:sz w:val="28"/>
                <w:szCs w:val="28"/>
              </w:rPr>
              <w:t>Remarks</w:t>
            </w:r>
          </w:p>
        </w:tc>
      </w:tr>
      <w:tr w:rsidR="008C3FB6" w:rsidRPr="008C3FB6" w:rsidTr="00E57D1F">
        <w:trPr>
          <w:trHeight w:val="240"/>
        </w:trPr>
        <w:tc>
          <w:tcPr>
            <w:tcW w:w="13965" w:type="dxa"/>
            <w:gridSpan w:val="6"/>
            <w:tcBorders>
              <w:top w:val="single" w:sz="12" w:space="0" w:color="auto"/>
              <w:left w:val="single" w:sz="12" w:space="0" w:color="auto"/>
              <w:bottom w:val="single" w:sz="12" w:space="0" w:color="auto"/>
              <w:right w:val="single" w:sz="12" w:space="0" w:color="auto"/>
            </w:tcBorders>
            <w:shd w:val="clear" w:color="auto" w:fill="95B3D7" w:themeFill="accent1" w:themeFillTint="99"/>
            <w:vAlign w:val="center"/>
            <w:hideMark/>
          </w:tcPr>
          <w:p w:rsidR="008C3FB6" w:rsidRPr="008C3FB6" w:rsidRDefault="008C3FB6" w:rsidP="008C3FB6">
            <w:pPr>
              <w:spacing w:after="0" w:line="240" w:lineRule="auto"/>
              <w:textAlignment w:val="auto"/>
              <w:rPr>
                <w:rFonts w:eastAsia="Times New Roman" w:cs="Calibri"/>
                <w:b/>
              </w:rPr>
            </w:pPr>
            <w:r w:rsidRPr="008C3FB6">
              <w:rPr>
                <w:b/>
              </w:rPr>
              <w:t>Category 3. FINANCIAL MANAGEMENT</w:t>
            </w:r>
          </w:p>
        </w:tc>
      </w:tr>
      <w:tr w:rsidR="008C3FB6" w:rsidRPr="008C3FB6" w:rsidTr="00E57D1F">
        <w:trPr>
          <w:trHeight w:val="300"/>
        </w:trPr>
        <w:tc>
          <w:tcPr>
            <w:tcW w:w="5235" w:type="dxa"/>
            <w:tcBorders>
              <w:top w:val="single" w:sz="12"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iCs/>
              </w:rPr>
            </w:pPr>
            <w:r w:rsidRPr="008C3FB6">
              <w:rPr>
                <w:rFonts w:eastAsia="Times New Roman" w:cs="Calibri"/>
                <w:b/>
                <w:bCs/>
                <w:iCs/>
              </w:rPr>
              <w:t>Bank Account</w:t>
            </w:r>
          </w:p>
        </w:tc>
        <w:tc>
          <w:tcPr>
            <w:tcW w:w="2293" w:type="dxa"/>
            <w:tcBorders>
              <w:top w:val="single" w:sz="12"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12"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12"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747" w:type="dxa"/>
            <w:tcBorders>
              <w:top w:val="single" w:sz="12"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4311" w:type="dxa"/>
            <w:tcBorders>
              <w:top w:val="single" w:sz="12"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915"/>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suppressAutoHyphens w:val="0"/>
              <w:spacing w:after="0" w:line="240" w:lineRule="auto"/>
              <w:contextualSpacing/>
              <w:textAlignment w:val="auto"/>
              <w:rPr>
                <w:rFonts w:eastAsia="Times New Roman" w:cs="Calibri"/>
              </w:rPr>
            </w:pPr>
            <w:r w:rsidRPr="008C3FB6">
              <w:rPr>
                <w:rFonts w:eastAsia="Times New Roman" w:cs="Calibri"/>
              </w:rPr>
              <w:t>Become aware of:</w:t>
            </w:r>
          </w:p>
          <w:p w:rsidR="008C3FB6" w:rsidRPr="008C3FB6" w:rsidRDefault="008C3FB6" w:rsidP="008C3FB6">
            <w:pPr>
              <w:widowControl/>
              <w:numPr>
                <w:ilvl w:val="0"/>
                <w:numId w:val="46"/>
              </w:numPr>
              <w:suppressAutoHyphens w:val="0"/>
              <w:spacing w:after="0" w:line="240" w:lineRule="auto"/>
              <w:contextualSpacing/>
              <w:textAlignment w:val="auto"/>
              <w:rPr>
                <w:rFonts w:eastAsia="Times New Roman" w:cs="Calibri"/>
              </w:rPr>
            </w:pPr>
            <w:r w:rsidRPr="008C3FB6">
              <w:rPr>
                <w:rFonts w:eastAsia="Times New Roman" w:cs="Calibri"/>
              </w:rPr>
              <w:t>to receive and transfer funds</w:t>
            </w:r>
          </w:p>
          <w:p w:rsidR="008C3FB6" w:rsidRPr="008C3FB6" w:rsidRDefault="008C3FB6" w:rsidP="008C3FB6">
            <w:pPr>
              <w:widowControl/>
              <w:numPr>
                <w:ilvl w:val="0"/>
                <w:numId w:val="46"/>
              </w:numPr>
              <w:suppressAutoHyphens w:val="0"/>
              <w:spacing w:after="0" w:line="240" w:lineRule="auto"/>
              <w:contextualSpacing/>
              <w:textAlignment w:val="auto"/>
              <w:rPr>
                <w:rFonts w:eastAsia="Times New Roman" w:cs="Calibri"/>
              </w:rPr>
            </w:pPr>
            <w:r w:rsidRPr="008C3FB6">
              <w:rPr>
                <w:rFonts w:eastAsia="Times New Roman" w:cs="Calibri"/>
              </w:rPr>
              <w:t>to access other commercial bank services related to the bank account such as overdrafts and fixed d</w:t>
            </w:r>
            <w:r w:rsidRPr="008C3FB6">
              <w:rPr>
                <w:rFonts w:eastAsia="Times New Roman" w:cs="Calibri"/>
              </w:rPr>
              <w:t>e</w:t>
            </w:r>
            <w:r w:rsidRPr="008C3FB6">
              <w:rPr>
                <w:rFonts w:eastAsia="Times New Roman" w:cs="Calibri"/>
              </w:rPr>
              <w:t>posits</w:t>
            </w:r>
          </w:p>
        </w:tc>
        <w:tc>
          <w:tcPr>
            <w:tcW w:w="2293"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tcPr>
          <w:p w:rsidR="008C3FB6" w:rsidRPr="008C3FB6" w:rsidRDefault="008C3FB6" w:rsidP="008C3FB6">
            <w:pPr>
              <w:spacing w:after="0" w:line="240" w:lineRule="auto"/>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65"/>
        </w:trPr>
        <w:tc>
          <w:tcPr>
            <w:tcW w:w="5235"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iCs/>
              </w:rPr>
            </w:pPr>
            <w:r w:rsidRPr="008C3FB6">
              <w:rPr>
                <w:rFonts w:eastAsia="Times New Roman" w:cs="Calibri"/>
                <w:b/>
                <w:bCs/>
                <w:iCs/>
              </w:rPr>
              <w:t>Bank Account</w:t>
            </w:r>
          </w:p>
        </w:tc>
        <w:tc>
          <w:tcPr>
            <w:tcW w:w="2293"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65"/>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63"/>
              </w:numPr>
              <w:spacing w:after="0" w:line="240" w:lineRule="auto"/>
              <w:textAlignment w:val="auto"/>
              <w:rPr>
                <w:rFonts w:eastAsia="Times New Roman" w:cs="Calibri"/>
                <w:iCs/>
              </w:rPr>
            </w:pPr>
            <w:r w:rsidRPr="008C3FB6">
              <w:rPr>
                <w:rFonts w:eastAsia="Times New Roman" w:cs="Calibri"/>
                <w:iCs/>
              </w:rPr>
              <w:t>Have an active bank account (transfers in/out)</w:t>
            </w:r>
          </w:p>
        </w:tc>
        <w:tc>
          <w:tcPr>
            <w:tcW w:w="2293"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65"/>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63"/>
              </w:numPr>
              <w:spacing w:after="0" w:line="240" w:lineRule="auto"/>
              <w:textAlignment w:val="auto"/>
              <w:rPr>
                <w:rFonts w:eastAsia="Times New Roman" w:cs="Calibri"/>
                <w:iCs/>
              </w:rPr>
            </w:pPr>
            <w:r w:rsidRPr="008C3FB6">
              <w:rPr>
                <w:rFonts w:eastAsia="Times New Roman" w:cs="Calibri"/>
                <w:iCs/>
              </w:rPr>
              <w:t>Have bank statements up-to-date and properly filed</w:t>
            </w:r>
          </w:p>
        </w:tc>
        <w:tc>
          <w:tcPr>
            <w:tcW w:w="2293"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65"/>
        </w:trPr>
        <w:tc>
          <w:tcPr>
            <w:tcW w:w="5235"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iCs/>
              </w:rPr>
            </w:pPr>
            <w:r w:rsidRPr="008C3FB6">
              <w:rPr>
                <w:rFonts w:eastAsia="Times New Roman" w:cs="Calibri"/>
                <w:b/>
                <w:bCs/>
                <w:iCs/>
              </w:rPr>
              <w:lastRenderedPageBreak/>
              <w:t>Cash Management</w:t>
            </w:r>
          </w:p>
        </w:tc>
        <w:tc>
          <w:tcPr>
            <w:tcW w:w="2293"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65"/>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64"/>
              </w:numPr>
              <w:suppressAutoHyphens w:val="0"/>
              <w:spacing w:after="0" w:line="240" w:lineRule="auto"/>
              <w:contextualSpacing/>
              <w:textAlignment w:val="auto"/>
              <w:rPr>
                <w:rFonts w:eastAsia="Times New Roman" w:cs="Calibri"/>
              </w:rPr>
            </w:pPr>
            <w:r w:rsidRPr="008C3FB6">
              <w:rPr>
                <w:rFonts w:eastAsia="Times New Roman" w:cs="Calibri"/>
              </w:rPr>
              <w:t>Maintain a lockable cash box or safe to keep cash</w:t>
            </w:r>
          </w:p>
        </w:tc>
        <w:tc>
          <w:tcPr>
            <w:tcW w:w="2293"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65"/>
        </w:trPr>
        <w:tc>
          <w:tcPr>
            <w:tcW w:w="5235"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iCs/>
              </w:rPr>
            </w:pPr>
            <w:r w:rsidRPr="008C3FB6">
              <w:rPr>
                <w:rFonts w:eastAsia="Times New Roman" w:cs="Calibri"/>
                <w:b/>
                <w:bCs/>
                <w:iCs/>
              </w:rPr>
              <w:t>Treasurer/Accountant</w:t>
            </w:r>
          </w:p>
        </w:tc>
        <w:tc>
          <w:tcPr>
            <w:tcW w:w="2293"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417"/>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64"/>
              </w:numPr>
              <w:suppressAutoHyphens w:val="0"/>
              <w:spacing w:after="0" w:line="240" w:lineRule="auto"/>
              <w:contextualSpacing/>
              <w:textAlignment w:val="auto"/>
              <w:rPr>
                <w:rFonts w:eastAsia="Times New Roman" w:cs="Calibri"/>
              </w:rPr>
            </w:pPr>
            <w:r w:rsidRPr="008C3FB6">
              <w:rPr>
                <w:rFonts w:eastAsia="Times New Roman" w:cs="Calibri"/>
              </w:rPr>
              <w:t>The treasurer/accountant have the necessary qualifications and skills to carry out his/her d</w:t>
            </w:r>
            <w:r w:rsidRPr="008C3FB6">
              <w:rPr>
                <w:rFonts w:eastAsia="Times New Roman" w:cs="Calibri"/>
              </w:rPr>
              <w:t>u</w:t>
            </w:r>
            <w:r w:rsidRPr="008C3FB6">
              <w:rPr>
                <w:rFonts w:eastAsia="Times New Roman" w:cs="Calibri"/>
              </w:rPr>
              <w:t>ties and responsibilities</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417"/>
        </w:trPr>
        <w:tc>
          <w:tcPr>
            <w:tcW w:w="5235"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uppressAutoHyphens w:val="0"/>
              <w:spacing w:after="0" w:line="240" w:lineRule="auto"/>
              <w:contextualSpacing/>
              <w:textAlignment w:val="auto"/>
              <w:rPr>
                <w:rFonts w:eastAsia="Times New Roman" w:cs="Calibri"/>
                <w:b/>
                <w:bCs/>
              </w:rPr>
            </w:pPr>
            <w:r w:rsidRPr="008C3FB6">
              <w:rPr>
                <w:rFonts w:eastAsia="Times New Roman" w:cs="Calibri"/>
                <w:b/>
                <w:bCs/>
              </w:rPr>
              <w:t>Accounting</w:t>
            </w:r>
          </w:p>
        </w:tc>
        <w:tc>
          <w:tcPr>
            <w:tcW w:w="2293"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tcPr>
          <w:p w:rsidR="008C3FB6" w:rsidRPr="008C3FB6" w:rsidRDefault="008C3FB6" w:rsidP="008C3FB6">
            <w:pPr>
              <w:spacing w:after="0" w:line="240" w:lineRule="auto"/>
              <w:textAlignment w:val="auto"/>
              <w:rPr>
                <w:rFonts w:eastAsia="Times New Roman" w:cs="Calibri"/>
                <w:b/>
                <w:bCs/>
              </w:rPr>
            </w:pPr>
          </w:p>
        </w:tc>
        <w:tc>
          <w:tcPr>
            <w:tcW w:w="803" w:type="dxa"/>
            <w:tcBorders>
              <w:top w:val="single" w:sz="6"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65"/>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65"/>
              </w:numPr>
              <w:suppressAutoHyphens w:val="0"/>
              <w:spacing w:after="0" w:line="240" w:lineRule="auto"/>
              <w:contextualSpacing/>
              <w:textAlignment w:val="auto"/>
              <w:rPr>
                <w:rFonts w:eastAsia="Times New Roman" w:cs="Calibri"/>
              </w:rPr>
            </w:pPr>
            <w:r w:rsidRPr="008C3FB6">
              <w:rPr>
                <w:rFonts w:eastAsia="Times New Roman" w:cs="Calibri"/>
              </w:rPr>
              <w:t>Maintained up-to-date hardcopy ledger books for all its different accounts recording receipts and payments (cash, bank)</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600"/>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65"/>
              </w:numPr>
              <w:suppressAutoHyphens w:val="0"/>
              <w:spacing w:after="0" w:line="240" w:lineRule="auto"/>
              <w:contextualSpacing/>
              <w:textAlignment w:val="auto"/>
              <w:rPr>
                <w:rFonts w:eastAsia="Times New Roman" w:cs="Calibri"/>
              </w:rPr>
            </w:pPr>
            <w:r w:rsidRPr="008C3FB6">
              <w:rPr>
                <w:rFonts w:eastAsia="Times New Roman" w:cs="Calibri"/>
              </w:rPr>
              <w:t>Prepared vouchers for incomes and expend</w:t>
            </w:r>
            <w:r w:rsidRPr="008C3FB6">
              <w:rPr>
                <w:rFonts w:eastAsia="Times New Roman" w:cs="Calibri"/>
              </w:rPr>
              <w:t>i</w:t>
            </w:r>
            <w:r w:rsidRPr="008C3FB6">
              <w:rPr>
                <w:rFonts w:eastAsia="Times New Roman" w:cs="Calibri"/>
              </w:rPr>
              <w:t>tures</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spacing w:after="0"/>
              <w:textAlignment w:val="auto"/>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687"/>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65"/>
              </w:numPr>
              <w:suppressAutoHyphens w:val="0"/>
              <w:spacing w:after="0" w:line="240" w:lineRule="auto"/>
              <w:contextualSpacing/>
              <w:textAlignment w:val="auto"/>
              <w:rPr>
                <w:rFonts w:eastAsia="Times New Roman" w:cs="Calibri"/>
              </w:rPr>
            </w:pPr>
            <w:r w:rsidRPr="008C3FB6">
              <w:rPr>
                <w:rFonts w:eastAsia="Times New Roman" w:cs="Calibri"/>
              </w:rPr>
              <w:t>Record with relevant receipts and other su</w:t>
            </w:r>
            <w:r w:rsidRPr="008C3FB6">
              <w:rPr>
                <w:rFonts w:eastAsia="Times New Roman" w:cs="Calibri"/>
              </w:rPr>
              <w:t>p</w:t>
            </w:r>
            <w:r w:rsidRPr="008C3FB6">
              <w:rPr>
                <w:rFonts w:eastAsia="Times New Roman" w:cs="Calibri"/>
              </w:rPr>
              <w:t>porting documentation to</w:t>
            </w:r>
            <w:r w:rsidRPr="008C3FB6">
              <w:t xml:space="preserve"> </w:t>
            </w:r>
            <w:r w:rsidRPr="008C3FB6">
              <w:rPr>
                <w:rFonts w:eastAsia="Times New Roman" w:cs="Calibri"/>
              </w:rPr>
              <w:t>all financial transa</w:t>
            </w:r>
            <w:r w:rsidRPr="008C3FB6">
              <w:rPr>
                <w:rFonts w:eastAsia="Times New Roman" w:cs="Calibri"/>
              </w:rPr>
              <w:t>c</w:t>
            </w:r>
            <w:r w:rsidRPr="008C3FB6">
              <w:rPr>
                <w:rFonts w:eastAsia="Times New Roman" w:cs="Calibri"/>
              </w:rPr>
              <w:t>tions</w:t>
            </w:r>
          </w:p>
        </w:tc>
        <w:tc>
          <w:tcPr>
            <w:tcW w:w="2293"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300"/>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65"/>
              </w:numPr>
              <w:suppressAutoHyphens w:val="0"/>
              <w:spacing w:after="0" w:line="240" w:lineRule="auto"/>
              <w:contextualSpacing/>
              <w:textAlignment w:val="auto"/>
              <w:rPr>
                <w:rFonts w:eastAsia="Times New Roman" w:cs="Calibri"/>
              </w:rPr>
            </w:pPr>
            <w:r w:rsidRPr="008C3FB6">
              <w:rPr>
                <w:rFonts w:eastAsia="Times New Roman" w:cs="Calibri"/>
              </w:rPr>
              <w:t>Keep the financial documentation in a secure and consistent location</w:t>
            </w:r>
          </w:p>
        </w:tc>
        <w:tc>
          <w:tcPr>
            <w:tcW w:w="2293"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02"/>
        </w:trPr>
        <w:tc>
          <w:tcPr>
            <w:tcW w:w="5235"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iCs/>
              </w:rPr>
            </w:pPr>
            <w:r w:rsidRPr="008C3FB6">
              <w:rPr>
                <w:rFonts w:eastAsia="Times New Roman" w:cs="Calibri"/>
                <w:b/>
                <w:bCs/>
                <w:iCs/>
              </w:rPr>
              <w:t>Budgeting</w:t>
            </w:r>
          </w:p>
        </w:tc>
        <w:tc>
          <w:tcPr>
            <w:tcW w:w="2293"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02"/>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69"/>
              </w:numPr>
              <w:suppressAutoHyphens w:val="0"/>
              <w:spacing w:after="0" w:line="240" w:lineRule="auto"/>
              <w:contextualSpacing/>
              <w:textAlignment w:val="auto"/>
              <w:rPr>
                <w:rFonts w:eastAsia="Times New Roman" w:cs="Calibri"/>
              </w:rPr>
            </w:pPr>
            <w:r w:rsidRPr="008C3FB6">
              <w:rPr>
                <w:rFonts w:eastAsia="Times New Roman" w:cs="Calibri"/>
              </w:rPr>
              <w:t>Develop Annual Activity Plan (AOP)</w:t>
            </w:r>
          </w:p>
        </w:tc>
        <w:tc>
          <w:tcPr>
            <w:tcW w:w="2293"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sz w:val="28"/>
                <w:szCs w:val="28"/>
              </w:rPr>
              <w:t>x</w:t>
            </w:r>
          </w:p>
        </w:tc>
        <w:tc>
          <w:tcPr>
            <w:tcW w:w="747" w:type="dxa"/>
            <w:tcBorders>
              <w:top w:val="single" w:sz="6" w:space="0" w:color="auto"/>
              <w:left w:val="single" w:sz="6" w:space="0" w:color="auto"/>
              <w:bottom w:val="single" w:sz="6" w:space="0" w:color="auto"/>
              <w:right w:val="single" w:sz="12" w:space="0" w:color="auto"/>
            </w:tcBorders>
            <w:shd w:val="clear" w:color="auto" w:fill="auto"/>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02"/>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69"/>
              </w:numPr>
              <w:suppressAutoHyphens w:val="0"/>
              <w:spacing w:after="0" w:line="240" w:lineRule="auto"/>
              <w:contextualSpacing/>
              <w:textAlignment w:val="auto"/>
              <w:rPr>
                <w:rFonts w:eastAsia="Times New Roman" w:cs="Calibri"/>
              </w:rPr>
            </w:pPr>
            <w:r w:rsidRPr="008C3FB6">
              <w:rPr>
                <w:rFonts w:eastAsia="Times New Roman" w:cs="Calibri"/>
              </w:rPr>
              <w:t xml:space="preserve">Reviewed and approved the annual budget </w:t>
            </w:r>
          </w:p>
        </w:tc>
        <w:tc>
          <w:tcPr>
            <w:tcW w:w="2293"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02"/>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69"/>
              </w:numPr>
              <w:suppressAutoHyphens w:val="0"/>
              <w:spacing w:after="0" w:line="240" w:lineRule="auto"/>
              <w:contextualSpacing/>
              <w:textAlignment w:val="auto"/>
              <w:rPr>
                <w:rFonts w:eastAsia="Times New Roman" w:cs="Calibri"/>
              </w:rPr>
            </w:pPr>
            <w:r w:rsidRPr="008C3FB6">
              <w:rPr>
                <w:rFonts w:eastAsia="Times New Roman" w:cs="Calibri"/>
              </w:rPr>
              <w:t>Prepare detailed budgets for its activities</w:t>
            </w:r>
          </w:p>
        </w:tc>
        <w:tc>
          <w:tcPr>
            <w:tcW w:w="2293"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02"/>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69"/>
              </w:numPr>
              <w:suppressAutoHyphens w:val="0"/>
              <w:spacing w:after="0" w:line="240" w:lineRule="auto"/>
              <w:contextualSpacing/>
              <w:textAlignment w:val="auto"/>
              <w:rPr>
                <w:rFonts w:eastAsia="Times New Roman" w:cs="Calibri"/>
              </w:rPr>
            </w:pPr>
            <w:r w:rsidRPr="008C3FB6">
              <w:rPr>
                <w:rFonts w:eastAsia="Times New Roman" w:cs="Calibri"/>
              </w:rPr>
              <w:t>CLC budget expenses and incomes allocated properly</w:t>
            </w:r>
          </w:p>
        </w:tc>
        <w:tc>
          <w:tcPr>
            <w:tcW w:w="2293"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02"/>
        </w:trPr>
        <w:tc>
          <w:tcPr>
            <w:tcW w:w="5235"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iCs/>
              </w:rPr>
            </w:pPr>
            <w:r w:rsidRPr="008C3FB6">
              <w:rPr>
                <w:rFonts w:eastAsia="Times New Roman" w:cs="Calibri"/>
                <w:b/>
                <w:bCs/>
                <w:iCs/>
              </w:rPr>
              <w:t>Financial Reporting</w:t>
            </w:r>
          </w:p>
        </w:tc>
        <w:tc>
          <w:tcPr>
            <w:tcW w:w="2293"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462"/>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70"/>
              </w:numPr>
              <w:suppressAutoHyphens w:val="0"/>
              <w:spacing w:after="0" w:line="240" w:lineRule="auto"/>
              <w:contextualSpacing/>
              <w:textAlignment w:val="auto"/>
              <w:rPr>
                <w:rFonts w:eastAsia="Times New Roman" w:cs="Calibri"/>
              </w:rPr>
            </w:pPr>
            <w:r w:rsidRPr="008C3FB6">
              <w:rPr>
                <w:rFonts w:eastAsia="Times New Roman" w:cs="Calibri"/>
              </w:rPr>
              <w:t>Have knowledge on writing financial report</w:t>
            </w:r>
          </w:p>
        </w:tc>
        <w:tc>
          <w:tcPr>
            <w:tcW w:w="2293"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CLC financial management must align to the budget disbursement from Government  Guideline</w:t>
            </w:r>
          </w:p>
        </w:tc>
      </w:tr>
      <w:tr w:rsidR="008C3FB6" w:rsidRPr="008C3FB6" w:rsidTr="00E57D1F">
        <w:trPr>
          <w:trHeight w:val="363"/>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70"/>
              </w:numPr>
              <w:suppressAutoHyphens w:val="0"/>
              <w:spacing w:after="0" w:line="240" w:lineRule="auto"/>
              <w:contextualSpacing/>
              <w:textAlignment w:val="auto"/>
              <w:rPr>
                <w:rFonts w:eastAsia="Times New Roman" w:cs="Calibri"/>
              </w:rPr>
            </w:pPr>
            <w:r w:rsidRPr="008C3FB6">
              <w:rPr>
                <w:rFonts w:eastAsia="Times New Roman" w:cs="Calibri"/>
              </w:rPr>
              <w:t>Prepare regular financial reports of its oper</w:t>
            </w:r>
            <w:r w:rsidRPr="008C3FB6">
              <w:rPr>
                <w:rFonts w:eastAsia="Times New Roman" w:cs="Calibri"/>
              </w:rPr>
              <w:t>a</w:t>
            </w:r>
            <w:r w:rsidRPr="008C3FB6">
              <w:rPr>
                <w:rFonts w:eastAsia="Times New Roman" w:cs="Calibri"/>
              </w:rPr>
              <w:t>tions/ activities</w:t>
            </w:r>
          </w:p>
        </w:tc>
        <w:tc>
          <w:tcPr>
            <w:tcW w:w="2293"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sz w:val="28"/>
                <w:szCs w:val="28"/>
              </w:rPr>
              <w:t>x</w:t>
            </w: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363"/>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70"/>
              </w:numPr>
              <w:suppressAutoHyphens w:val="0"/>
              <w:spacing w:after="0" w:line="240" w:lineRule="auto"/>
              <w:contextualSpacing/>
              <w:textAlignment w:val="auto"/>
              <w:rPr>
                <w:rFonts w:eastAsia="Times New Roman" w:cs="Calibri"/>
              </w:rPr>
            </w:pPr>
            <w:r w:rsidRPr="008C3FB6">
              <w:rPr>
                <w:rFonts w:eastAsia="Times New Roman" w:cs="Calibri"/>
              </w:rPr>
              <w:lastRenderedPageBreak/>
              <w:t xml:space="preserve">Review and approve the financial reports </w:t>
            </w:r>
          </w:p>
        </w:tc>
        <w:tc>
          <w:tcPr>
            <w:tcW w:w="2293"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sz w:val="28"/>
                <w:szCs w:val="28"/>
              </w:rPr>
              <w:t>x</w:t>
            </w: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363"/>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70"/>
              </w:numPr>
              <w:suppressAutoHyphens w:val="0"/>
              <w:spacing w:after="0" w:line="240" w:lineRule="auto"/>
              <w:contextualSpacing/>
              <w:textAlignment w:val="auto"/>
              <w:rPr>
                <w:rFonts w:eastAsia="Times New Roman" w:cs="Calibri"/>
              </w:rPr>
            </w:pPr>
            <w:r w:rsidRPr="008C3FB6">
              <w:rPr>
                <w:rFonts w:eastAsia="Times New Roman" w:cs="Calibri"/>
              </w:rPr>
              <w:t>Accurate the report, i.e. matching with the e</w:t>
            </w:r>
            <w:r w:rsidRPr="008C3FB6">
              <w:rPr>
                <w:rFonts w:eastAsia="Times New Roman" w:cs="Calibri"/>
              </w:rPr>
              <w:t>n</w:t>
            </w:r>
            <w:r w:rsidRPr="008C3FB6">
              <w:rPr>
                <w:rFonts w:eastAsia="Times New Roman" w:cs="Calibri"/>
              </w:rPr>
              <w:t>tries in the accounting</w:t>
            </w:r>
          </w:p>
        </w:tc>
        <w:tc>
          <w:tcPr>
            <w:tcW w:w="2293"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255"/>
        </w:trPr>
        <w:tc>
          <w:tcPr>
            <w:tcW w:w="5235" w:type="dxa"/>
            <w:tcBorders>
              <w:top w:val="single" w:sz="6" w:space="0" w:color="auto"/>
              <w:left w:val="single" w:sz="12" w:space="0" w:color="auto"/>
              <w:bottom w:val="single" w:sz="6" w:space="0" w:color="auto"/>
              <w:right w:val="single" w:sz="12" w:space="0" w:color="auto"/>
            </w:tcBorders>
            <w:shd w:val="clear" w:color="auto" w:fill="C6D9F1" w:themeFill="text2" w:themeFillTint="33"/>
            <w:vAlign w:val="center"/>
            <w:hideMark/>
          </w:tcPr>
          <w:p w:rsidR="008C3FB6" w:rsidRPr="008C3FB6" w:rsidRDefault="008C3FB6" w:rsidP="008C3FB6">
            <w:pPr>
              <w:suppressAutoHyphens w:val="0"/>
              <w:spacing w:after="0" w:line="240" w:lineRule="auto"/>
              <w:contextualSpacing/>
              <w:textAlignment w:val="auto"/>
              <w:rPr>
                <w:rFonts w:eastAsia="Times New Roman" w:cs="Calibri"/>
                <w:b/>
                <w:bCs/>
              </w:rPr>
            </w:pPr>
            <w:r w:rsidRPr="008C3FB6">
              <w:rPr>
                <w:rFonts w:eastAsia="Times New Roman" w:cs="Calibri"/>
                <w:b/>
                <w:bCs/>
              </w:rPr>
              <w:t>Financial Sustainability</w:t>
            </w:r>
          </w:p>
        </w:tc>
        <w:tc>
          <w:tcPr>
            <w:tcW w:w="2293" w:type="dxa"/>
            <w:tcBorders>
              <w:top w:val="single" w:sz="6" w:space="0" w:color="auto"/>
              <w:left w:val="single" w:sz="12" w:space="0" w:color="auto"/>
              <w:bottom w:val="single" w:sz="6" w:space="0" w:color="auto"/>
              <w:right w:val="single" w:sz="12" w:space="0" w:color="auto"/>
            </w:tcBorders>
            <w:shd w:val="clear" w:color="auto" w:fill="C6D9F1" w:themeFill="text2" w:themeFillTint="33"/>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C6D9F1" w:themeFill="text2"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C6D9F1" w:themeFill="text2" w:themeFillTint="33"/>
          </w:tcPr>
          <w:p w:rsidR="008C3FB6" w:rsidRPr="008C3FB6" w:rsidRDefault="008C3FB6" w:rsidP="008C3FB6">
            <w:pPr>
              <w:spacing w:after="0" w:line="240" w:lineRule="auto"/>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C6D9F1" w:themeFill="text2" w:themeFillTint="33"/>
          </w:tcPr>
          <w:p w:rsidR="008C3FB6" w:rsidRPr="008C3FB6" w:rsidRDefault="008C3FB6" w:rsidP="008C3FB6">
            <w:pPr>
              <w:spacing w:after="0" w:line="240" w:lineRule="auto"/>
              <w:textAlignment w:val="auto"/>
              <w:rPr>
                <w:rFonts w:eastAsia="Times New Roman" w:cs="Calibri"/>
              </w:rPr>
            </w:pPr>
          </w:p>
        </w:tc>
        <w:tc>
          <w:tcPr>
            <w:tcW w:w="4311" w:type="dxa"/>
            <w:tcBorders>
              <w:top w:val="single" w:sz="6" w:space="0" w:color="auto"/>
              <w:left w:val="single" w:sz="12" w:space="0" w:color="auto"/>
              <w:bottom w:val="single" w:sz="6" w:space="0" w:color="auto"/>
              <w:right w:val="single" w:sz="12" w:space="0" w:color="auto"/>
            </w:tcBorders>
            <w:shd w:val="clear" w:color="auto" w:fill="C6D9F1" w:themeFill="text2" w:themeFillTint="33"/>
          </w:tcPr>
          <w:p w:rsidR="008C3FB6" w:rsidRPr="008C3FB6" w:rsidRDefault="008C3FB6" w:rsidP="008C3FB6">
            <w:pPr>
              <w:spacing w:after="0" w:line="240" w:lineRule="auto"/>
              <w:textAlignment w:val="auto"/>
              <w:rPr>
                <w:rFonts w:eastAsia="Times New Roman" w:cs="Calibri"/>
              </w:rPr>
            </w:pPr>
          </w:p>
        </w:tc>
      </w:tr>
    </w:tbl>
    <w:p w:rsidR="008C3FB6" w:rsidRPr="008C3FB6" w:rsidRDefault="008C3FB6" w:rsidP="008C3FB6">
      <w:pPr>
        <w:spacing w:after="0"/>
        <w:jc w:val="both"/>
        <w:textAlignment w:val="auto"/>
        <w:rPr>
          <w:rFonts w:ascii="Arial" w:hAnsi="Arial" w:cs="Arial"/>
          <w:b/>
          <w:bCs/>
          <w:sz w:val="20"/>
          <w:szCs w:val="20"/>
        </w:rPr>
      </w:pPr>
    </w:p>
    <w:p w:rsidR="008C3FB6" w:rsidRPr="008C3FB6" w:rsidRDefault="008C3FB6" w:rsidP="008C3FB6">
      <w:pPr>
        <w:textAlignment w:val="auto"/>
      </w:pPr>
    </w:p>
    <w:tbl>
      <w:tblPr>
        <w:tblW w:w="14049"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235"/>
        <w:gridCol w:w="2293"/>
        <w:gridCol w:w="803"/>
        <w:gridCol w:w="576"/>
        <w:gridCol w:w="747"/>
        <w:gridCol w:w="4395"/>
      </w:tblGrid>
      <w:tr w:rsidR="008C3FB6" w:rsidRPr="008C3FB6" w:rsidTr="00E57D1F">
        <w:trPr>
          <w:trHeight w:val="300"/>
          <w:tblHeader/>
        </w:trPr>
        <w:tc>
          <w:tcPr>
            <w:tcW w:w="5235" w:type="dxa"/>
            <w:tcBorders>
              <w:top w:val="single" w:sz="12" w:space="0" w:color="auto"/>
              <w:left w:val="single" w:sz="12" w:space="0" w:color="auto"/>
              <w:bottom w:val="single" w:sz="12" w:space="0" w:color="auto"/>
              <w:right w:val="single" w:sz="12" w:space="0" w:color="auto"/>
            </w:tcBorders>
            <w:shd w:val="clear" w:color="auto" w:fill="4F81BD" w:themeFill="accent1"/>
            <w:vAlign w:val="center"/>
            <w:hideMark/>
          </w:tcPr>
          <w:p w:rsidR="008C3FB6" w:rsidRPr="008C3FB6" w:rsidRDefault="008C3FB6" w:rsidP="008C3FB6">
            <w:pPr>
              <w:spacing w:after="0" w:line="240" w:lineRule="auto"/>
              <w:jc w:val="center"/>
              <w:textAlignment w:val="auto"/>
              <w:rPr>
                <w:rFonts w:eastAsia="Times New Roman" w:cs="Calibri"/>
                <w:b/>
                <w:bCs/>
                <w:iCs/>
                <w:sz w:val="28"/>
                <w:szCs w:val="28"/>
              </w:rPr>
            </w:pPr>
            <w:r w:rsidRPr="008C3FB6">
              <w:rPr>
                <w:rFonts w:eastAsia="Times New Roman" w:cs="Calibri"/>
                <w:b/>
                <w:bCs/>
                <w:iCs/>
                <w:sz w:val="28"/>
                <w:szCs w:val="28"/>
              </w:rPr>
              <w:t>Recommendations</w:t>
            </w:r>
          </w:p>
        </w:tc>
        <w:tc>
          <w:tcPr>
            <w:tcW w:w="2293" w:type="dxa"/>
            <w:tcBorders>
              <w:top w:val="single" w:sz="12" w:space="0" w:color="auto"/>
              <w:left w:val="single" w:sz="12" w:space="0" w:color="auto"/>
              <w:bottom w:val="single" w:sz="12" w:space="0" w:color="auto"/>
              <w:right w:val="single" w:sz="12" w:space="0" w:color="auto"/>
            </w:tcBorders>
            <w:shd w:val="clear" w:color="auto" w:fill="4F81BD" w:themeFill="accent1"/>
            <w:vAlign w:val="center"/>
            <w:hideMark/>
          </w:tcPr>
          <w:p w:rsidR="008C3FB6" w:rsidRPr="008C3FB6" w:rsidRDefault="008C3FB6" w:rsidP="008C3FB6">
            <w:pPr>
              <w:spacing w:after="0" w:line="240" w:lineRule="auto"/>
              <w:jc w:val="center"/>
              <w:textAlignment w:val="auto"/>
              <w:rPr>
                <w:rFonts w:eastAsia="Times New Roman" w:cs="Calibri"/>
                <w:b/>
                <w:bCs/>
                <w:iCs/>
                <w:sz w:val="28"/>
                <w:szCs w:val="28"/>
              </w:rPr>
            </w:pPr>
            <w:r w:rsidRPr="008C3FB6">
              <w:rPr>
                <w:rFonts w:eastAsia="Times New Roman" w:cs="Calibri"/>
                <w:b/>
                <w:bCs/>
                <w:iCs/>
                <w:sz w:val="28"/>
                <w:szCs w:val="28"/>
              </w:rPr>
              <w:t>Action Points</w:t>
            </w:r>
          </w:p>
        </w:tc>
        <w:tc>
          <w:tcPr>
            <w:tcW w:w="803" w:type="dxa"/>
            <w:tcBorders>
              <w:top w:val="single" w:sz="12" w:space="0" w:color="auto"/>
              <w:left w:val="single" w:sz="12" w:space="0" w:color="auto"/>
              <w:bottom w:val="single" w:sz="12" w:space="0" w:color="auto"/>
              <w:right w:val="single" w:sz="6" w:space="0" w:color="auto"/>
            </w:tcBorders>
            <w:shd w:val="clear" w:color="auto" w:fill="4F81BD" w:themeFill="accent1"/>
            <w:vAlign w:val="center"/>
            <w:hideMark/>
          </w:tcPr>
          <w:p w:rsidR="008C3FB6" w:rsidRPr="008C3FB6" w:rsidRDefault="008C3FB6" w:rsidP="008C3FB6">
            <w:pPr>
              <w:spacing w:after="0" w:line="240" w:lineRule="auto"/>
              <w:jc w:val="center"/>
              <w:textAlignment w:val="auto"/>
              <w:rPr>
                <w:rFonts w:eastAsia="Times New Roman" w:cs="Calibri"/>
                <w:b/>
                <w:bCs/>
                <w:iCs/>
                <w:sz w:val="28"/>
                <w:szCs w:val="28"/>
              </w:rPr>
            </w:pPr>
            <w:r w:rsidRPr="008C3FB6">
              <w:rPr>
                <w:rFonts w:eastAsia="Times New Roman" w:cs="Calibri"/>
                <w:b/>
                <w:bCs/>
                <w:iCs/>
                <w:sz w:val="28"/>
                <w:szCs w:val="28"/>
              </w:rPr>
              <w:t>H1</w:t>
            </w:r>
          </w:p>
        </w:tc>
        <w:tc>
          <w:tcPr>
            <w:tcW w:w="576" w:type="dxa"/>
            <w:tcBorders>
              <w:top w:val="single" w:sz="12" w:space="0" w:color="auto"/>
              <w:left w:val="single" w:sz="6" w:space="0" w:color="auto"/>
              <w:bottom w:val="single" w:sz="12" w:space="0" w:color="auto"/>
              <w:right w:val="single" w:sz="6" w:space="0" w:color="auto"/>
            </w:tcBorders>
            <w:shd w:val="clear" w:color="auto" w:fill="4F81BD" w:themeFill="accent1"/>
            <w:vAlign w:val="center"/>
            <w:hideMark/>
          </w:tcPr>
          <w:p w:rsidR="008C3FB6" w:rsidRPr="008C3FB6" w:rsidRDefault="008C3FB6" w:rsidP="008C3FB6">
            <w:pPr>
              <w:spacing w:after="0" w:line="240" w:lineRule="auto"/>
              <w:jc w:val="center"/>
              <w:textAlignment w:val="auto"/>
              <w:rPr>
                <w:rFonts w:eastAsia="Times New Roman" w:cs="Calibri"/>
                <w:b/>
                <w:bCs/>
                <w:iCs/>
                <w:sz w:val="28"/>
                <w:szCs w:val="28"/>
              </w:rPr>
            </w:pPr>
            <w:r w:rsidRPr="008C3FB6">
              <w:rPr>
                <w:rFonts w:eastAsia="Times New Roman" w:cs="Calibri"/>
                <w:b/>
                <w:bCs/>
                <w:iCs/>
                <w:sz w:val="28"/>
                <w:szCs w:val="28"/>
              </w:rPr>
              <w:t>H2</w:t>
            </w:r>
          </w:p>
        </w:tc>
        <w:tc>
          <w:tcPr>
            <w:tcW w:w="747" w:type="dxa"/>
            <w:tcBorders>
              <w:top w:val="single" w:sz="12" w:space="0" w:color="auto"/>
              <w:left w:val="single" w:sz="6" w:space="0" w:color="auto"/>
              <w:bottom w:val="single" w:sz="12" w:space="0" w:color="auto"/>
              <w:right w:val="single" w:sz="12" w:space="0" w:color="auto"/>
            </w:tcBorders>
            <w:shd w:val="clear" w:color="auto" w:fill="4F81BD" w:themeFill="accent1"/>
            <w:vAlign w:val="center"/>
            <w:hideMark/>
          </w:tcPr>
          <w:p w:rsidR="008C3FB6" w:rsidRPr="008C3FB6" w:rsidRDefault="008C3FB6" w:rsidP="008C3FB6">
            <w:pPr>
              <w:spacing w:after="0" w:line="240" w:lineRule="auto"/>
              <w:jc w:val="center"/>
              <w:textAlignment w:val="auto"/>
              <w:rPr>
                <w:rFonts w:eastAsia="Times New Roman" w:cs="Calibri"/>
                <w:b/>
                <w:bCs/>
                <w:iCs/>
                <w:sz w:val="28"/>
                <w:szCs w:val="28"/>
              </w:rPr>
            </w:pPr>
            <w:r w:rsidRPr="008C3FB6">
              <w:rPr>
                <w:rFonts w:eastAsia="Times New Roman" w:cs="Calibri"/>
                <w:b/>
                <w:bCs/>
                <w:iCs/>
                <w:sz w:val="28"/>
                <w:szCs w:val="28"/>
              </w:rPr>
              <w:t>H3</w:t>
            </w:r>
          </w:p>
        </w:tc>
        <w:tc>
          <w:tcPr>
            <w:tcW w:w="4395" w:type="dxa"/>
            <w:tcBorders>
              <w:top w:val="single" w:sz="12" w:space="0" w:color="auto"/>
              <w:left w:val="single" w:sz="12" w:space="0" w:color="auto"/>
              <w:bottom w:val="single" w:sz="12" w:space="0" w:color="auto"/>
              <w:right w:val="single" w:sz="12" w:space="0" w:color="auto"/>
            </w:tcBorders>
            <w:shd w:val="clear" w:color="auto" w:fill="4F81BD" w:themeFill="accent1"/>
            <w:vAlign w:val="center"/>
            <w:hideMark/>
          </w:tcPr>
          <w:p w:rsidR="008C3FB6" w:rsidRPr="008C3FB6" w:rsidRDefault="008C3FB6" w:rsidP="008C3FB6">
            <w:pPr>
              <w:spacing w:after="0" w:line="240" w:lineRule="auto"/>
              <w:jc w:val="center"/>
              <w:textAlignment w:val="auto"/>
              <w:rPr>
                <w:rFonts w:eastAsia="Times New Roman" w:cs="Calibri"/>
                <w:b/>
                <w:bCs/>
                <w:iCs/>
                <w:sz w:val="28"/>
                <w:szCs w:val="28"/>
              </w:rPr>
            </w:pPr>
            <w:r w:rsidRPr="008C3FB6">
              <w:rPr>
                <w:rFonts w:eastAsia="Times New Roman" w:cs="Calibri"/>
                <w:b/>
                <w:bCs/>
                <w:iCs/>
                <w:sz w:val="28"/>
                <w:szCs w:val="28"/>
              </w:rPr>
              <w:t>Remarks</w:t>
            </w:r>
          </w:p>
        </w:tc>
      </w:tr>
      <w:tr w:rsidR="008C3FB6" w:rsidRPr="008C3FB6" w:rsidTr="00E57D1F">
        <w:trPr>
          <w:trHeight w:val="177"/>
        </w:trPr>
        <w:tc>
          <w:tcPr>
            <w:tcW w:w="14049" w:type="dxa"/>
            <w:gridSpan w:val="6"/>
            <w:tcBorders>
              <w:top w:val="single" w:sz="12" w:space="0" w:color="auto"/>
              <w:left w:val="single" w:sz="12" w:space="0" w:color="auto"/>
              <w:bottom w:val="single" w:sz="12" w:space="0" w:color="auto"/>
              <w:right w:val="single" w:sz="12" w:space="0" w:color="auto"/>
            </w:tcBorders>
            <w:shd w:val="clear" w:color="auto" w:fill="95B3D7" w:themeFill="accent1" w:themeFillTint="99"/>
            <w:vAlign w:val="center"/>
            <w:hideMark/>
          </w:tcPr>
          <w:p w:rsidR="008C3FB6" w:rsidRPr="008C3FB6" w:rsidRDefault="008C3FB6" w:rsidP="008C3FB6">
            <w:pPr>
              <w:spacing w:after="0" w:line="240" w:lineRule="auto"/>
              <w:textAlignment w:val="auto"/>
              <w:rPr>
                <w:rFonts w:eastAsia="Times New Roman" w:cs="Calibri"/>
                <w:b/>
              </w:rPr>
            </w:pPr>
            <w:r w:rsidRPr="008C3FB6">
              <w:rPr>
                <w:b/>
              </w:rPr>
              <w:t>Category 4. COMMUNITY INVESTMENT PLAN</w:t>
            </w:r>
          </w:p>
        </w:tc>
      </w:tr>
      <w:tr w:rsidR="008C3FB6" w:rsidRPr="008C3FB6" w:rsidTr="00E57D1F">
        <w:trPr>
          <w:trHeight w:val="300"/>
        </w:trPr>
        <w:tc>
          <w:tcPr>
            <w:tcW w:w="5235"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iCs/>
              </w:rPr>
            </w:pPr>
            <w:r w:rsidRPr="008C3FB6">
              <w:rPr>
                <w:rFonts w:eastAsia="Times New Roman" w:cs="Calibri"/>
                <w:b/>
                <w:bCs/>
                <w:iCs/>
              </w:rPr>
              <w:t>CIP Engagement</w:t>
            </w:r>
          </w:p>
        </w:tc>
        <w:tc>
          <w:tcPr>
            <w:tcW w:w="2293"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345"/>
        </w:trPr>
        <w:tc>
          <w:tcPr>
            <w:tcW w:w="5235"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widowControl/>
              <w:numPr>
                <w:ilvl w:val="0"/>
                <w:numId w:val="73"/>
              </w:numPr>
              <w:suppressAutoHyphens w:val="0"/>
              <w:spacing w:after="0" w:line="240" w:lineRule="auto"/>
              <w:contextualSpacing/>
              <w:textAlignment w:val="auto"/>
              <w:rPr>
                <w:rFonts w:eastAsia="Times New Roman" w:cs="Calibri"/>
              </w:rPr>
            </w:pPr>
            <w:r w:rsidRPr="008C3FB6">
              <w:rPr>
                <w:rFonts w:eastAsia="Times New Roman" w:cs="Calibri"/>
              </w:rPr>
              <w:t xml:space="preserve">Be able to understand how the CIP process in community </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tcPr>
          <w:p w:rsidR="008C3FB6" w:rsidRPr="008C3FB6" w:rsidRDefault="008C3FB6" w:rsidP="008C3FB6">
            <w:pPr>
              <w:spacing w:after="0" w:line="240" w:lineRule="auto"/>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FFFFFF"/>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We have to develop CIP training manual reflect to the real situation of CLC in Cambodia.</w:t>
            </w:r>
          </w:p>
        </w:tc>
      </w:tr>
      <w:tr w:rsidR="008C3FB6" w:rsidRPr="008C3FB6" w:rsidTr="00E57D1F">
        <w:trPr>
          <w:trHeight w:val="345"/>
        </w:trPr>
        <w:tc>
          <w:tcPr>
            <w:tcW w:w="5235"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widowControl/>
              <w:numPr>
                <w:ilvl w:val="0"/>
                <w:numId w:val="73"/>
              </w:numPr>
              <w:suppressAutoHyphens w:val="0"/>
              <w:spacing w:after="0" w:line="240" w:lineRule="auto"/>
              <w:contextualSpacing/>
              <w:textAlignment w:val="auto"/>
              <w:rPr>
                <w:rFonts w:eastAsia="Times New Roman" w:cs="Calibri"/>
              </w:rPr>
            </w:pPr>
            <w:r w:rsidRPr="008C3FB6">
              <w:rPr>
                <w:rFonts w:eastAsia="Times New Roman" w:cs="Calibri"/>
              </w:rPr>
              <w:t>Access to an adequate amount of program funding support from the CIP</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FFFFFF"/>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Build CLCMS capacity on CIP</w:t>
            </w:r>
          </w:p>
        </w:tc>
      </w:tr>
      <w:tr w:rsidR="008C3FB6" w:rsidRPr="008C3FB6" w:rsidTr="00E57D1F">
        <w:trPr>
          <w:trHeight w:val="147"/>
        </w:trPr>
        <w:tc>
          <w:tcPr>
            <w:tcW w:w="5235"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widowControl/>
              <w:numPr>
                <w:ilvl w:val="0"/>
                <w:numId w:val="73"/>
              </w:numPr>
              <w:suppressAutoHyphens w:val="0"/>
              <w:spacing w:after="0" w:line="240" w:lineRule="auto"/>
              <w:contextualSpacing/>
              <w:textAlignment w:val="auto"/>
              <w:rPr>
                <w:rFonts w:eastAsia="Times New Roman" w:cs="Calibri"/>
              </w:rPr>
            </w:pPr>
            <w:r w:rsidRPr="008C3FB6">
              <w:rPr>
                <w:rFonts w:eastAsia="Times New Roman" w:cs="Calibri"/>
              </w:rPr>
              <w:t>Regularly  join CIP meetings with commune le</w:t>
            </w:r>
            <w:r w:rsidRPr="008C3FB6">
              <w:rPr>
                <w:rFonts w:eastAsia="Times New Roman" w:cs="Calibri"/>
              </w:rPr>
              <w:t>v</w:t>
            </w:r>
            <w:r w:rsidRPr="008C3FB6">
              <w:rPr>
                <w:rFonts w:eastAsia="Times New Roman" w:cs="Calibri"/>
              </w:rPr>
              <w:t>el and community</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300"/>
        </w:trPr>
        <w:tc>
          <w:tcPr>
            <w:tcW w:w="5235"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iCs/>
              </w:rPr>
            </w:pPr>
            <w:r w:rsidRPr="008C3FB6">
              <w:rPr>
                <w:rFonts w:eastAsia="Times New Roman" w:cs="Calibri"/>
                <w:b/>
                <w:bCs/>
                <w:iCs/>
              </w:rPr>
              <w:t>CIP Advocacy</w:t>
            </w:r>
          </w:p>
        </w:tc>
        <w:tc>
          <w:tcPr>
            <w:tcW w:w="2293"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rPr>
            </w:pPr>
            <w:r w:rsidRPr="008C3FB6">
              <w:rPr>
                <w:rFonts w:eastAsia="Times New Roman" w:cs="Calibri"/>
                <w:b/>
                <w:bCs/>
              </w:rPr>
              <w:t> </w:t>
            </w:r>
          </w:p>
        </w:tc>
        <w:tc>
          <w:tcPr>
            <w:tcW w:w="803" w:type="dxa"/>
            <w:tcBorders>
              <w:top w:val="single" w:sz="6"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b/>
                <w:bCs/>
              </w:rPr>
            </w:pPr>
          </w:p>
        </w:tc>
        <w:tc>
          <w:tcPr>
            <w:tcW w:w="576"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b/>
                <w:bCs/>
              </w:rPr>
            </w:pPr>
          </w:p>
        </w:tc>
        <w:tc>
          <w:tcPr>
            <w:tcW w:w="74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b/>
                <w:bCs/>
              </w:rPr>
            </w:pPr>
          </w:p>
        </w:tc>
        <w:tc>
          <w:tcPr>
            <w:tcW w:w="4395"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b/>
                <w:bCs/>
              </w:rPr>
            </w:pPr>
          </w:p>
        </w:tc>
      </w:tr>
      <w:tr w:rsidR="008C3FB6" w:rsidRPr="008C3FB6" w:rsidTr="00E57D1F">
        <w:trPr>
          <w:trHeight w:val="615"/>
        </w:trPr>
        <w:tc>
          <w:tcPr>
            <w:tcW w:w="5235" w:type="dxa"/>
            <w:tcBorders>
              <w:top w:val="single" w:sz="6" w:space="0" w:color="auto"/>
              <w:left w:val="single" w:sz="12" w:space="0" w:color="auto"/>
              <w:bottom w:val="single" w:sz="6" w:space="0" w:color="auto"/>
              <w:right w:val="single" w:sz="12" w:space="0" w:color="auto"/>
            </w:tcBorders>
            <w:vAlign w:val="bottom"/>
            <w:hideMark/>
          </w:tcPr>
          <w:p w:rsidR="008C3FB6" w:rsidRPr="008C3FB6" w:rsidRDefault="008C3FB6" w:rsidP="008C3FB6">
            <w:pPr>
              <w:widowControl/>
              <w:numPr>
                <w:ilvl w:val="0"/>
                <w:numId w:val="115"/>
              </w:numPr>
              <w:suppressAutoHyphens w:val="0"/>
              <w:spacing w:after="0" w:line="240" w:lineRule="auto"/>
              <w:contextualSpacing/>
              <w:textAlignment w:val="auto"/>
              <w:rPr>
                <w:rFonts w:eastAsia="Times New Roman" w:cs="Calibri"/>
              </w:rPr>
            </w:pPr>
            <w:r w:rsidRPr="008C3FB6">
              <w:rPr>
                <w:rFonts w:eastAsia="Times New Roman" w:cs="Calibri"/>
              </w:rPr>
              <w:t>Familiar use the CIP in the past year to address needs within the CLC</w:t>
            </w:r>
          </w:p>
        </w:tc>
        <w:tc>
          <w:tcPr>
            <w:tcW w:w="2293"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318"/>
        </w:trPr>
        <w:tc>
          <w:tcPr>
            <w:tcW w:w="5235" w:type="dxa"/>
            <w:tcBorders>
              <w:top w:val="single" w:sz="6" w:space="0" w:color="auto"/>
              <w:left w:val="single" w:sz="12" w:space="0" w:color="auto"/>
              <w:bottom w:val="single" w:sz="6" w:space="0" w:color="auto"/>
              <w:right w:val="single" w:sz="12" w:space="0" w:color="auto"/>
            </w:tcBorders>
            <w:vAlign w:val="bottom"/>
            <w:hideMark/>
          </w:tcPr>
          <w:p w:rsidR="008C3FB6" w:rsidRPr="008C3FB6" w:rsidRDefault="008C3FB6" w:rsidP="008C3FB6">
            <w:pPr>
              <w:widowControl/>
              <w:numPr>
                <w:ilvl w:val="0"/>
                <w:numId w:val="115"/>
              </w:numPr>
              <w:suppressAutoHyphens w:val="0"/>
              <w:spacing w:after="0" w:line="240" w:lineRule="auto"/>
              <w:contextualSpacing/>
              <w:textAlignment w:val="auto"/>
              <w:rPr>
                <w:rFonts w:eastAsia="Times New Roman" w:cs="Calibri"/>
              </w:rPr>
            </w:pPr>
            <w:r w:rsidRPr="008C3FB6">
              <w:rPr>
                <w:rFonts w:eastAsia="Times New Roman" w:cs="Calibri"/>
              </w:rPr>
              <w:t>Identify clear challenges they have had in a</w:t>
            </w:r>
            <w:r w:rsidRPr="008C3FB6">
              <w:rPr>
                <w:rFonts w:eastAsia="Times New Roman" w:cs="Calibri"/>
              </w:rPr>
              <w:t>c</w:t>
            </w:r>
            <w:r w:rsidRPr="008C3FB6">
              <w:rPr>
                <w:rFonts w:eastAsia="Times New Roman" w:cs="Calibri"/>
              </w:rPr>
              <w:t>cessing adequate CIP budget</w:t>
            </w:r>
          </w:p>
        </w:tc>
        <w:tc>
          <w:tcPr>
            <w:tcW w:w="2293"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679"/>
        </w:trPr>
        <w:tc>
          <w:tcPr>
            <w:tcW w:w="5235" w:type="dxa"/>
            <w:tcBorders>
              <w:top w:val="single" w:sz="6" w:space="0" w:color="auto"/>
              <w:left w:val="single" w:sz="12" w:space="0" w:color="auto"/>
              <w:bottom w:val="single" w:sz="6" w:space="0" w:color="auto"/>
              <w:right w:val="single" w:sz="12" w:space="0" w:color="auto"/>
            </w:tcBorders>
            <w:vAlign w:val="bottom"/>
            <w:hideMark/>
          </w:tcPr>
          <w:p w:rsidR="008C3FB6" w:rsidRPr="008C3FB6" w:rsidRDefault="008C3FB6" w:rsidP="008C3FB6">
            <w:pPr>
              <w:widowControl/>
              <w:numPr>
                <w:ilvl w:val="0"/>
                <w:numId w:val="115"/>
              </w:numPr>
              <w:suppressAutoHyphens w:val="0"/>
              <w:spacing w:after="0" w:line="240" w:lineRule="auto"/>
              <w:contextualSpacing/>
              <w:textAlignment w:val="auto"/>
              <w:rPr>
                <w:rFonts w:eastAsia="Times New Roman" w:cs="Calibri"/>
              </w:rPr>
            </w:pPr>
            <w:r w:rsidRPr="008C3FB6">
              <w:rPr>
                <w:rFonts w:eastAsia="Times New Roman" w:cs="Calibri"/>
              </w:rPr>
              <w:t>Be able to prioritize CLC activities to reflect the needs of community to CIP meeting</w:t>
            </w:r>
          </w:p>
        </w:tc>
        <w:tc>
          <w:tcPr>
            <w:tcW w:w="2293"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spacing w:after="0"/>
              <w:textAlignment w:val="auto"/>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102"/>
        </w:trPr>
        <w:tc>
          <w:tcPr>
            <w:tcW w:w="5235"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iCs/>
              </w:rPr>
            </w:pPr>
            <w:r w:rsidRPr="008C3FB6">
              <w:rPr>
                <w:rFonts w:eastAsia="Times New Roman" w:cs="Calibri"/>
                <w:b/>
                <w:bCs/>
                <w:iCs/>
              </w:rPr>
              <w:t>Monitoring Plan</w:t>
            </w:r>
          </w:p>
        </w:tc>
        <w:tc>
          <w:tcPr>
            <w:tcW w:w="2293"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390"/>
        </w:trPr>
        <w:tc>
          <w:tcPr>
            <w:tcW w:w="5235" w:type="dxa"/>
            <w:tcBorders>
              <w:top w:val="single" w:sz="6" w:space="0" w:color="auto"/>
              <w:left w:val="single" w:sz="12" w:space="0" w:color="auto"/>
              <w:bottom w:val="single" w:sz="6" w:space="0" w:color="auto"/>
              <w:right w:val="single" w:sz="12" w:space="0" w:color="auto"/>
            </w:tcBorders>
            <w:vAlign w:val="bottom"/>
            <w:hideMark/>
          </w:tcPr>
          <w:p w:rsidR="008C3FB6" w:rsidRPr="008C3FB6" w:rsidRDefault="008C3FB6" w:rsidP="008C3FB6">
            <w:pPr>
              <w:widowControl/>
              <w:numPr>
                <w:ilvl w:val="0"/>
                <w:numId w:val="74"/>
              </w:numPr>
              <w:suppressAutoHyphens w:val="0"/>
              <w:spacing w:after="0" w:line="240" w:lineRule="auto"/>
              <w:contextualSpacing/>
              <w:textAlignment w:val="auto"/>
              <w:rPr>
                <w:rFonts w:eastAsia="Times New Roman" w:cs="Calibri"/>
              </w:rPr>
            </w:pPr>
            <w:r w:rsidRPr="008C3FB6">
              <w:rPr>
                <w:rFonts w:eastAsia="Times New Roman" w:cs="Calibri"/>
              </w:rPr>
              <w:t>Develop a clear monitoring objective</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vAlign w:val="center"/>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372"/>
        </w:trPr>
        <w:tc>
          <w:tcPr>
            <w:tcW w:w="5235" w:type="dxa"/>
            <w:tcBorders>
              <w:top w:val="single" w:sz="6" w:space="0" w:color="auto"/>
              <w:left w:val="single" w:sz="12" w:space="0" w:color="auto"/>
              <w:bottom w:val="single" w:sz="6" w:space="0" w:color="auto"/>
              <w:right w:val="single" w:sz="12" w:space="0" w:color="auto"/>
            </w:tcBorders>
            <w:vAlign w:val="bottom"/>
            <w:hideMark/>
          </w:tcPr>
          <w:p w:rsidR="008C3FB6" w:rsidRPr="008C3FB6" w:rsidRDefault="008C3FB6" w:rsidP="008C3FB6">
            <w:pPr>
              <w:widowControl/>
              <w:numPr>
                <w:ilvl w:val="0"/>
                <w:numId w:val="74"/>
              </w:numPr>
              <w:suppressAutoHyphens w:val="0"/>
              <w:spacing w:after="0" w:line="240" w:lineRule="auto"/>
              <w:contextualSpacing/>
              <w:textAlignment w:val="auto"/>
              <w:rPr>
                <w:rFonts w:eastAsia="Times New Roman" w:cs="Calibri"/>
              </w:rPr>
            </w:pPr>
            <w:r w:rsidRPr="008C3FB6">
              <w:rPr>
                <w:rFonts w:eastAsia="Times New Roman" w:cs="Calibri"/>
              </w:rPr>
              <w:t>Develop a data collection method</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vAlign w:val="center"/>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372"/>
        </w:trPr>
        <w:tc>
          <w:tcPr>
            <w:tcW w:w="5235" w:type="dxa"/>
            <w:tcBorders>
              <w:top w:val="single" w:sz="6" w:space="0" w:color="auto"/>
              <w:left w:val="single" w:sz="12" w:space="0" w:color="auto"/>
              <w:bottom w:val="single" w:sz="6" w:space="0" w:color="auto"/>
              <w:right w:val="single" w:sz="12" w:space="0" w:color="auto"/>
            </w:tcBorders>
            <w:vAlign w:val="bottom"/>
            <w:hideMark/>
          </w:tcPr>
          <w:p w:rsidR="008C3FB6" w:rsidRPr="008C3FB6" w:rsidRDefault="008C3FB6" w:rsidP="008C3FB6">
            <w:pPr>
              <w:widowControl/>
              <w:numPr>
                <w:ilvl w:val="0"/>
                <w:numId w:val="74"/>
              </w:numPr>
              <w:suppressAutoHyphens w:val="0"/>
              <w:spacing w:after="0" w:line="240" w:lineRule="auto"/>
              <w:contextualSpacing/>
              <w:textAlignment w:val="auto"/>
              <w:rPr>
                <w:rFonts w:eastAsia="Times New Roman" w:cs="Calibri"/>
              </w:rPr>
            </w:pPr>
            <w:r w:rsidRPr="008C3FB6">
              <w:rPr>
                <w:rFonts w:eastAsia="Times New Roman" w:cs="Calibri"/>
              </w:rPr>
              <w:t>Set up a monitoring team</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vAlign w:val="center"/>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372"/>
        </w:trPr>
        <w:tc>
          <w:tcPr>
            <w:tcW w:w="5235" w:type="dxa"/>
            <w:tcBorders>
              <w:top w:val="single" w:sz="6" w:space="0" w:color="auto"/>
              <w:left w:val="single" w:sz="12" w:space="0" w:color="auto"/>
              <w:bottom w:val="single" w:sz="6" w:space="0" w:color="auto"/>
              <w:right w:val="single" w:sz="12" w:space="0" w:color="auto"/>
            </w:tcBorders>
            <w:vAlign w:val="bottom"/>
            <w:hideMark/>
          </w:tcPr>
          <w:p w:rsidR="008C3FB6" w:rsidRPr="008C3FB6" w:rsidRDefault="008C3FB6" w:rsidP="008C3FB6">
            <w:pPr>
              <w:widowControl/>
              <w:numPr>
                <w:ilvl w:val="0"/>
                <w:numId w:val="74"/>
              </w:numPr>
              <w:suppressAutoHyphens w:val="0"/>
              <w:spacing w:after="0" w:line="240" w:lineRule="auto"/>
              <w:contextualSpacing/>
              <w:textAlignment w:val="auto"/>
              <w:rPr>
                <w:rFonts w:eastAsia="Times New Roman" w:cs="Calibri"/>
              </w:rPr>
            </w:pPr>
            <w:r w:rsidRPr="008C3FB6">
              <w:rPr>
                <w:rFonts w:eastAsia="Times New Roman" w:cs="Calibri"/>
              </w:rPr>
              <w:lastRenderedPageBreak/>
              <w:t>Monitor all CLC activities</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372"/>
        </w:trPr>
        <w:tc>
          <w:tcPr>
            <w:tcW w:w="5235" w:type="dxa"/>
            <w:tcBorders>
              <w:top w:val="single" w:sz="6" w:space="0" w:color="auto"/>
              <w:left w:val="single" w:sz="12" w:space="0" w:color="auto"/>
              <w:bottom w:val="single" w:sz="6" w:space="0" w:color="auto"/>
              <w:right w:val="single" w:sz="12" w:space="0" w:color="auto"/>
            </w:tcBorders>
            <w:vAlign w:val="bottom"/>
            <w:hideMark/>
          </w:tcPr>
          <w:p w:rsidR="008C3FB6" w:rsidRPr="008C3FB6" w:rsidRDefault="008C3FB6" w:rsidP="008C3FB6">
            <w:pPr>
              <w:widowControl/>
              <w:numPr>
                <w:ilvl w:val="0"/>
                <w:numId w:val="74"/>
              </w:numPr>
              <w:suppressAutoHyphens w:val="0"/>
              <w:spacing w:after="0" w:line="240" w:lineRule="auto"/>
              <w:contextualSpacing/>
              <w:textAlignment w:val="auto"/>
              <w:rPr>
                <w:rFonts w:eastAsia="Times New Roman" w:cs="Calibri"/>
              </w:rPr>
            </w:pPr>
            <w:r w:rsidRPr="008C3FB6">
              <w:rPr>
                <w:rFonts w:eastAsia="Times New Roman" w:cs="Calibri"/>
              </w:rPr>
              <w:t>Understand the needs of other CLCs in the community</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sz w:val="28"/>
                <w:szCs w:val="28"/>
              </w:rPr>
              <w:t>x</w:t>
            </w: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372"/>
        </w:trPr>
        <w:tc>
          <w:tcPr>
            <w:tcW w:w="5235" w:type="dxa"/>
            <w:tcBorders>
              <w:top w:val="single" w:sz="6" w:space="0" w:color="auto"/>
              <w:left w:val="single" w:sz="12" w:space="0" w:color="auto"/>
              <w:bottom w:val="single" w:sz="6" w:space="0" w:color="auto"/>
              <w:right w:val="single" w:sz="12" w:space="0" w:color="auto"/>
            </w:tcBorders>
            <w:vAlign w:val="bottom"/>
            <w:hideMark/>
          </w:tcPr>
          <w:p w:rsidR="008C3FB6" w:rsidRPr="008C3FB6" w:rsidRDefault="008C3FB6" w:rsidP="008C3FB6">
            <w:pPr>
              <w:widowControl/>
              <w:numPr>
                <w:ilvl w:val="0"/>
                <w:numId w:val="74"/>
              </w:numPr>
              <w:suppressAutoHyphens w:val="0"/>
              <w:spacing w:after="0" w:line="240" w:lineRule="auto"/>
              <w:contextualSpacing/>
              <w:textAlignment w:val="auto"/>
              <w:rPr>
                <w:rFonts w:eastAsia="Times New Roman" w:cs="Calibri"/>
              </w:rPr>
            </w:pPr>
            <w:r w:rsidRPr="008C3FB6">
              <w:rPr>
                <w:rFonts w:eastAsia="Times New Roman" w:cs="Calibri"/>
              </w:rPr>
              <w:t>Carry on frequency of monitoring (per month or year)</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sz w:val="28"/>
                <w:szCs w:val="28"/>
              </w:rPr>
              <w:t>x</w:t>
            </w: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75"/>
        </w:trPr>
        <w:tc>
          <w:tcPr>
            <w:tcW w:w="5235"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iCs/>
              </w:rPr>
            </w:pPr>
            <w:r w:rsidRPr="008C3FB6">
              <w:rPr>
                <w:rFonts w:eastAsia="Times New Roman" w:cs="Calibri"/>
                <w:b/>
                <w:bCs/>
                <w:iCs/>
              </w:rPr>
              <w:t>Accountability</w:t>
            </w:r>
          </w:p>
        </w:tc>
        <w:tc>
          <w:tcPr>
            <w:tcW w:w="2293"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C6D9F1" w:themeFill="text2"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C6D9F1" w:themeFill="text2" w:themeFillTint="33"/>
          </w:tcPr>
          <w:p w:rsidR="008C3FB6" w:rsidRPr="008C3FB6" w:rsidRDefault="008C3FB6" w:rsidP="008C3FB6">
            <w:pPr>
              <w:spacing w:after="0" w:line="240" w:lineRule="auto"/>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C6D9F1" w:themeFill="text2" w:themeFillTint="33"/>
          </w:tcPr>
          <w:p w:rsidR="008C3FB6" w:rsidRPr="008C3FB6" w:rsidRDefault="008C3FB6" w:rsidP="008C3FB6">
            <w:pPr>
              <w:spacing w:after="0" w:line="240" w:lineRule="auto"/>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75"/>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75"/>
              </w:numPr>
              <w:spacing w:after="0" w:line="240" w:lineRule="auto"/>
              <w:textAlignment w:val="auto"/>
              <w:rPr>
                <w:rFonts w:eastAsia="Times New Roman" w:cs="Calibri"/>
                <w:iCs/>
              </w:rPr>
            </w:pPr>
            <w:r w:rsidRPr="008C3FB6">
              <w:rPr>
                <w:rFonts w:eastAsia="Times New Roman" w:cs="Calibri"/>
                <w:iCs/>
              </w:rPr>
              <w:t xml:space="preserve">Access to the DNFE </w:t>
            </w:r>
            <w:proofErr w:type="spellStart"/>
            <w:r w:rsidRPr="008C3FB6">
              <w:rPr>
                <w:rFonts w:eastAsia="Times New Roman" w:cs="Calibri"/>
                <w:iCs/>
              </w:rPr>
              <w:t>MoEYS</w:t>
            </w:r>
            <w:proofErr w:type="spellEnd"/>
            <w:r w:rsidRPr="008C3FB6">
              <w:rPr>
                <w:rFonts w:eastAsia="Times New Roman" w:cs="Calibri"/>
                <w:iCs/>
              </w:rPr>
              <w:t xml:space="preserve"> CLC Budget</w:t>
            </w:r>
          </w:p>
        </w:tc>
        <w:tc>
          <w:tcPr>
            <w:tcW w:w="2293"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sz w:val="28"/>
                <w:szCs w:val="28"/>
              </w:rPr>
            </w:pPr>
            <w:r w:rsidRPr="008C3FB6">
              <w:rPr>
                <w:rFonts w:eastAsia="Times New Roman" w:cs="Calibri"/>
                <w:sz w:val="28"/>
                <w:szCs w:val="28"/>
              </w:rPr>
              <w:t>x</w:t>
            </w: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75"/>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75"/>
              </w:numPr>
              <w:spacing w:after="0" w:line="240" w:lineRule="auto"/>
              <w:textAlignment w:val="auto"/>
              <w:rPr>
                <w:rFonts w:eastAsia="Times New Roman" w:cs="Calibri"/>
                <w:iCs/>
              </w:rPr>
            </w:pPr>
            <w:r w:rsidRPr="008C3FB6">
              <w:rPr>
                <w:rFonts w:eastAsia="Times New Roman" w:cs="Calibri"/>
                <w:iCs/>
              </w:rPr>
              <w:t>Identify locally skilled trainers and employ as contract teachers for the skills required by the community</w:t>
            </w:r>
          </w:p>
        </w:tc>
        <w:tc>
          <w:tcPr>
            <w:tcW w:w="2293" w:type="dxa"/>
            <w:tcBorders>
              <w:top w:val="single" w:sz="6" w:space="0" w:color="auto"/>
              <w:left w:val="single" w:sz="12" w:space="0" w:color="auto"/>
              <w:bottom w:val="single" w:sz="6" w:space="0" w:color="auto"/>
              <w:right w:val="single" w:sz="12" w:space="0" w:color="auto"/>
            </w:tcBorders>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vAlign w:val="center"/>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vAlign w:val="center"/>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75"/>
        </w:trPr>
        <w:tc>
          <w:tcPr>
            <w:tcW w:w="5235"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hideMark/>
          </w:tcPr>
          <w:p w:rsidR="008C3FB6" w:rsidRPr="008C3FB6" w:rsidRDefault="008C3FB6" w:rsidP="008C3FB6">
            <w:pPr>
              <w:spacing w:after="0" w:line="240" w:lineRule="auto"/>
              <w:textAlignment w:val="auto"/>
              <w:rPr>
                <w:rFonts w:eastAsia="Times New Roman" w:cs="Calibri"/>
                <w:b/>
                <w:bCs/>
                <w:iCs/>
              </w:rPr>
            </w:pPr>
            <w:r w:rsidRPr="008C3FB6">
              <w:rPr>
                <w:rFonts w:eastAsia="Times New Roman" w:cs="Calibri"/>
                <w:b/>
                <w:bCs/>
                <w:iCs/>
              </w:rPr>
              <w:t>Monitoring and Evaluation (M&amp;E)</w:t>
            </w:r>
          </w:p>
        </w:tc>
        <w:tc>
          <w:tcPr>
            <w:tcW w:w="2293" w:type="dxa"/>
            <w:tcBorders>
              <w:top w:val="single" w:sz="6" w:space="0" w:color="auto"/>
              <w:left w:val="single" w:sz="12" w:space="0" w:color="auto"/>
              <w:bottom w:val="single" w:sz="6" w:space="0" w:color="auto"/>
              <w:right w:val="single" w:sz="12" w:space="0" w:color="auto"/>
            </w:tcBorders>
            <w:shd w:val="clear" w:color="auto" w:fill="DBE5F1" w:themeFill="accent1" w:themeFillTint="33"/>
            <w:vAlign w:val="center"/>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DBE5F1" w:themeFill="accent1" w:themeFillTint="33"/>
            <w:vAlign w:val="center"/>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DBE5F1" w:themeFill="accent1" w:themeFillTint="33"/>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300"/>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76"/>
              </w:numPr>
              <w:suppressAutoHyphens w:val="0"/>
              <w:spacing w:after="0" w:line="240" w:lineRule="auto"/>
              <w:contextualSpacing/>
              <w:textAlignment w:val="auto"/>
              <w:rPr>
                <w:rFonts w:eastAsia="Times New Roman" w:cs="Calibri"/>
              </w:rPr>
            </w:pPr>
            <w:r w:rsidRPr="008C3FB6">
              <w:rPr>
                <w:rFonts w:eastAsia="Times New Roman" w:cs="Calibri"/>
              </w:rPr>
              <w:t>Develop M&amp;E framework (e.g. Performance Mon</w:t>
            </w:r>
            <w:r w:rsidRPr="008C3FB6">
              <w:rPr>
                <w:rFonts w:eastAsia="Times New Roman" w:cs="Calibri"/>
              </w:rPr>
              <w:t>i</w:t>
            </w:r>
            <w:r w:rsidRPr="008C3FB6">
              <w:rPr>
                <w:rFonts w:eastAsia="Times New Roman" w:cs="Calibri"/>
              </w:rPr>
              <w:t>toring Plan, log frame) and learn to use</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spacing w:after="0"/>
              <w:textAlignment w:val="auto"/>
            </w:pPr>
          </w:p>
        </w:tc>
        <w:tc>
          <w:tcPr>
            <w:tcW w:w="803"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576" w:type="dxa"/>
            <w:tcBorders>
              <w:top w:val="single" w:sz="6" w:space="0" w:color="auto"/>
              <w:left w:val="single" w:sz="6"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sz w:val="28"/>
                <w:szCs w:val="28"/>
              </w:rPr>
              <w:t>x</w:t>
            </w:r>
          </w:p>
        </w:tc>
        <w:tc>
          <w:tcPr>
            <w:tcW w:w="747" w:type="dxa"/>
            <w:tcBorders>
              <w:top w:val="single" w:sz="6" w:space="0" w:color="auto"/>
              <w:left w:val="single" w:sz="6" w:space="0" w:color="auto"/>
              <w:bottom w:val="single" w:sz="6" w:space="0" w:color="auto"/>
              <w:right w:val="single" w:sz="12" w:space="0" w:color="auto"/>
            </w:tcBorders>
            <w:vAlign w:val="center"/>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900"/>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76"/>
              </w:numPr>
              <w:suppressAutoHyphens w:val="0"/>
              <w:spacing w:after="0" w:line="240" w:lineRule="auto"/>
              <w:contextualSpacing/>
              <w:textAlignment w:val="auto"/>
              <w:rPr>
                <w:rFonts w:eastAsia="Times New Roman" w:cs="Calibri"/>
              </w:rPr>
            </w:pPr>
            <w:r w:rsidRPr="008C3FB6">
              <w:rPr>
                <w:rFonts w:eastAsia="Times New Roman" w:cs="Calibri"/>
              </w:rPr>
              <w:t>Review and update work-plans for CLC</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spacing w:after="0" w:line="240" w:lineRule="auto"/>
              <w:textAlignment w:val="auto"/>
              <w:rPr>
                <w:rFonts w:eastAsia="Times New Roman" w:cs="Calibri"/>
              </w:rPr>
            </w:pPr>
            <w:r w:rsidRPr="008C3FB6">
              <w:rPr>
                <w:rFonts w:eastAsia="Times New Roman" w:cs="Calibri"/>
              </w:rPr>
              <w:t> </w:t>
            </w: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vAlign w:val="center"/>
            <w:hideMark/>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r w:rsidR="008C3FB6" w:rsidRPr="008C3FB6" w:rsidTr="00E57D1F">
        <w:trPr>
          <w:trHeight w:val="600"/>
        </w:trPr>
        <w:tc>
          <w:tcPr>
            <w:tcW w:w="5235" w:type="dxa"/>
            <w:tcBorders>
              <w:top w:val="single" w:sz="6" w:space="0" w:color="auto"/>
              <w:left w:val="single" w:sz="12" w:space="0" w:color="auto"/>
              <w:bottom w:val="single" w:sz="6" w:space="0" w:color="auto"/>
              <w:right w:val="single" w:sz="12" w:space="0" w:color="auto"/>
            </w:tcBorders>
            <w:vAlign w:val="center"/>
            <w:hideMark/>
          </w:tcPr>
          <w:p w:rsidR="008C3FB6" w:rsidRPr="008C3FB6" w:rsidRDefault="008C3FB6" w:rsidP="008C3FB6">
            <w:pPr>
              <w:widowControl/>
              <w:numPr>
                <w:ilvl w:val="0"/>
                <w:numId w:val="76"/>
              </w:numPr>
              <w:suppressAutoHyphens w:val="0"/>
              <w:spacing w:after="0" w:line="240" w:lineRule="auto"/>
              <w:contextualSpacing/>
              <w:textAlignment w:val="auto"/>
              <w:rPr>
                <w:rFonts w:eastAsia="Times New Roman" w:cs="Calibri"/>
              </w:rPr>
            </w:pPr>
            <w:r w:rsidRPr="008C3FB6">
              <w:rPr>
                <w:rFonts w:eastAsia="Times New Roman" w:cs="Calibri"/>
              </w:rPr>
              <w:t>Select Key Person to be responsible for M&amp;E</w:t>
            </w:r>
          </w:p>
        </w:tc>
        <w:tc>
          <w:tcPr>
            <w:tcW w:w="2293" w:type="dxa"/>
            <w:tcBorders>
              <w:top w:val="single" w:sz="6" w:space="0" w:color="auto"/>
              <w:left w:val="single" w:sz="12" w:space="0" w:color="auto"/>
              <w:bottom w:val="single" w:sz="6" w:space="0" w:color="auto"/>
              <w:right w:val="single" w:sz="12" w:space="0" w:color="auto"/>
            </w:tcBorders>
            <w:shd w:val="clear" w:color="auto" w:fill="FFFFFF"/>
            <w:vAlign w:val="center"/>
            <w:hideMark/>
          </w:tcPr>
          <w:p w:rsidR="008C3FB6" w:rsidRPr="008C3FB6" w:rsidRDefault="008C3FB6" w:rsidP="008C3FB6">
            <w:pPr>
              <w:spacing w:after="0" w:line="240" w:lineRule="auto"/>
              <w:textAlignment w:val="auto"/>
              <w:rPr>
                <w:rFonts w:eastAsia="Times New Roman" w:cs="Calibri"/>
              </w:rPr>
            </w:pPr>
          </w:p>
        </w:tc>
        <w:tc>
          <w:tcPr>
            <w:tcW w:w="803" w:type="dxa"/>
            <w:tcBorders>
              <w:top w:val="single" w:sz="6" w:space="0" w:color="auto"/>
              <w:left w:val="single" w:sz="12" w:space="0" w:color="auto"/>
              <w:bottom w:val="single" w:sz="6" w:space="0" w:color="auto"/>
              <w:right w:val="single" w:sz="6" w:space="0" w:color="auto"/>
            </w:tcBorders>
            <w:shd w:val="clear" w:color="auto" w:fill="92D050"/>
            <w:vAlign w:val="center"/>
            <w:hideMark/>
          </w:tcPr>
          <w:p w:rsidR="008C3FB6" w:rsidRPr="008C3FB6" w:rsidRDefault="008C3FB6" w:rsidP="008C3FB6">
            <w:pPr>
              <w:spacing w:after="0" w:line="240" w:lineRule="auto"/>
              <w:jc w:val="center"/>
              <w:textAlignment w:val="auto"/>
              <w:rPr>
                <w:rFonts w:eastAsia="Times New Roman" w:cs="Calibri"/>
              </w:rPr>
            </w:pPr>
            <w:r w:rsidRPr="008C3FB6">
              <w:rPr>
                <w:rFonts w:eastAsia="Times New Roman" w:cs="Calibri"/>
              </w:rPr>
              <w:t>X</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tcPr>
          <w:p w:rsidR="008C3FB6" w:rsidRPr="008C3FB6" w:rsidRDefault="008C3FB6" w:rsidP="008C3FB6">
            <w:pPr>
              <w:spacing w:after="0" w:line="240" w:lineRule="auto"/>
              <w:jc w:val="center"/>
              <w:textAlignment w:val="auto"/>
              <w:rPr>
                <w:rFonts w:eastAsia="Times New Roman" w:cs="Calibri"/>
              </w:rPr>
            </w:pPr>
          </w:p>
        </w:tc>
        <w:tc>
          <w:tcPr>
            <w:tcW w:w="747" w:type="dxa"/>
            <w:tcBorders>
              <w:top w:val="single" w:sz="6" w:space="0" w:color="auto"/>
              <w:left w:val="single" w:sz="6" w:space="0" w:color="auto"/>
              <w:bottom w:val="single" w:sz="6" w:space="0" w:color="auto"/>
              <w:right w:val="single" w:sz="12" w:space="0" w:color="auto"/>
            </w:tcBorders>
            <w:vAlign w:val="center"/>
            <w:hideMark/>
          </w:tcPr>
          <w:p w:rsidR="008C3FB6" w:rsidRPr="008C3FB6" w:rsidRDefault="008C3FB6" w:rsidP="008C3FB6">
            <w:pPr>
              <w:spacing w:after="0" w:line="240" w:lineRule="auto"/>
              <w:jc w:val="center"/>
              <w:textAlignment w:val="auto"/>
              <w:rPr>
                <w:rFonts w:eastAsia="Times New Roman" w:cs="Calibri"/>
              </w:rPr>
            </w:pPr>
          </w:p>
        </w:tc>
        <w:tc>
          <w:tcPr>
            <w:tcW w:w="4395" w:type="dxa"/>
            <w:tcBorders>
              <w:top w:val="single" w:sz="6" w:space="0" w:color="auto"/>
              <w:left w:val="single" w:sz="12" w:space="0" w:color="auto"/>
              <w:bottom w:val="single" w:sz="6" w:space="0" w:color="auto"/>
              <w:right w:val="single" w:sz="12" w:space="0" w:color="auto"/>
            </w:tcBorders>
            <w:shd w:val="clear" w:color="auto" w:fill="FFFFFF"/>
          </w:tcPr>
          <w:p w:rsidR="008C3FB6" w:rsidRPr="008C3FB6" w:rsidRDefault="008C3FB6" w:rsidP="008C3FB6">
            <w:pPr>
              <w:spacing w:after="0" w:line="240" w:lineRule="auto"/>
              <w:textAlignment w:val="auto"/>
              <w:rPr>
                <w:rFonts w:eastAsia="Times New Roman" w:cs="Calibri"/>
              </w:rPr>
            </w:pPr>
          </w:p>
        </w:tc>
      </w:tr>
    </w:tbl>
    <w:p w:rsidR="008C3FB6" w:rsidRPr="008C3FB6" w:rsidRDefault="008C3FB6" w:rsidP="008C3FB6">
      <w:pPr>
        <w:spacing w:after="0"/>
        <w:jc w:val="both"/>
        <w:textAlignment w:val="auto"/>
        <w:rPr>
          <w:rFonts w:ascii="Arial" w:hAnsi="Arial" w:cs="Arial"/>
          <w:b/>
          <w:bCs/>
          <w:sz w:val="20"/>
          <w:szCs w:val="20"/>
        </w:rPr>
      </w:pPr>
    </w:p>
    <w:p w:rsidR="008C3FB6" w:rsidRPr="008C3FB6" w:rsidRDefault="008C3FB6" w:rsidP="00FD05A5">
      <w:pPr>
        <w:widowControl/>
        <w:textAlignment w:val="auto"/>
        <w:rPr>
          <w:b/>
          <w:bCs/>
          <w:color w:val="FF0000"/>
        </w:rPr>
      </w:pPr>
    </w:p>
    <w:sectPr w:rsidR="008C3FB6" w:rsidRPr="008C3FB6" w:rsidSect="00CA0233">
      <w:headerReference w:type="default" r:id="rId20"/>
      <w:footerReference w:type="default" r:id="rId21"/>
      <w:pgSz w:w="16838" w:h="11906"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3E2" w:rsidRDefault="00BE23E2" w:rsidP="00CA0233">
      <w:pPr>
        <w:spacing w:after="0" w:line="240" w:lineRule="auto"/>
      </w:pPr>
      <w:r>
        <w:separator/>
      </w:r>
    </w:p>
  </w:endnote>
  <w:endnote w:type="continuationSeparator" w:id="0">
    <w:p w:rsidR="00BE23E2" w:rsidRDefault="00BE23E2" w:rsidP="00CA0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MoolBoran">
    <w:panose1 w:val="020B0100010101010101"/>
    <w:charset w:val="00"/>
    <w:family w:val="swiss"/>
    <w:pitch w:val="variable"/>
    <w:sig w:usb0="8000000F" w:usb1="0000204A" w:usb2="00010000" w:usb3="00000000" w:csb0="00000001" w:csb1="00000000"/>
  </w:font>
  <w:font w:name="DaunPenh">
    <w:panose1 w:val="01010101010101010101"/>
    <w:charset w:val="00"/>
    <w:family w:val="auto"/>
    <w:pitch w:val="variable"/>
    <w:sig w:usb0="00000003" w:usb1="00000000" w:usb2="00010000" w:usb3="00000000" w:csb0="00000001" w:csb1="00000000"/>
  </w:font>
  <w:font w:name="Segoe UI">
    <w:panose1 w:val="020B0502040204020203"/>
    <w:charset w:val="00"/>
    <w:family w:val="swiss"/>
    <w:pitch w:val="variable"/>
    <w:sig w:usb0="E4002EFF" w:usb1="C000E47F" w:usb2="00000009" w:usb3="00000000" w:csb0="000001FF" w:csb1="00000000"/>
  </w:font>
  <w:font w:name="Gisha">
    <w:panose1 w:val="020B0502040204020203"/>
    <w:charset w:val="00"/>
    <w:family w:val="swiss"/>
    <w:pitch w:val="variable"/>
    <w:sig w:usb0="80000807" w:usb1="40000042" w:usb2="00000000" w:usb3="00000000" w:csb0="0000002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V w:val="single" w:sz="18" w:space="0" w:color="4F81BD" w:themeColor="accent1"/>
      </w:tblBorders>
      <w:tblCellMar>
        <w:top w:w="58" w:type="dxa"/>
        <w:left w:w="115" w:type="dxa"/>
        <w:bottom w:w="58" w:type="dxa"/>
        <w:right w:w="115" w:type="dxa"/>
      </w:tblCellMar>
      <w:tblLook w:val="04A0" w:firstRow="1" w:lastRow="0" w:firstColumn="1" w:lastColumn="0" w:noHBand="0" w:noVBand="1"/>
    </w:tblPr>
    <w:tblGrid>
      <w:gridCol w:w="1388"/>
      <w:gridCol w:w="7868"/>
    </w:tblGrid>
    <w:tr w:rsidR="002E2E7D">
      <w:tc>
        <w:tcPr>
          <w:tcW w:w="750" w:type="pct"/>
        </w:tcPr>
        <w:p w:rsidR="002E2E7D" w:rsidRPr="00E445B1" w:rsidRDefault="002E2E7D">
          <w:pPr>
            <w:pStyle w:val="Footer"/>
            <w:jc w:val="right"/>
          </w:pPr>
          <w:r w:rsidRPr="00E445B1">
            <w:fldChar w:fldCharType="begin"/>
          </w:r>
          <w:r w:rsidRPr="00E445B1">
            <w:instrText xml:space="preserve"> PAGE   \* MERGEFORMAT </w:instrText>
          </w:r>
          <w:r w:rsidRPr="00E445B1">
            <w:fldChar w:fldCharType="separate"/>
          </w:r>
          <w:r w:rsidR="00854694">
            <w:rPr>
              <w:noProof/>
            </w:rPr>
            <w:t>4</w:t>
          </w:r>
          <w:r w:rsidRPr="00E445B1">
            <w:rPr>
              <w:noProof/>
            </w:rPr>
            <w:fldChar w:fldCharType="end"/>
          </w:r>
        </w:p>
      </w:tc>
      <w:tc>
        <w:tcPr>
          <w:tcW w:w="4250" w:type="pct"/>
        </w:tcPr>
        <w:p w:rsidR="002E2E7D" w:rsidRPr="00E445B1" w:rsidRDefault="002E2E7D">
          <w:pPr>
            <w:pStyle w:val="Footer"/>
          </w:pPr>
          <w:r w:rsidRPr="00E445B1">
            <w:rPr>
              <w:sz w:val="18"/>
              <w:szCs w:val="18"/>
            </w:rPr>
            <w:t>Grassroots Organization Capacity</w:t>
          </w:r>
          <w:r>
            <w:rPr>
              <w:sz w:val="18"/>
              <w:szCs w:val="18"/>
            </w:rPr>
            <w:t xml:space="preserve"> Assessment Report/CLC Chrey</w:t>
          </w:r>
          <w:r w:rsidRPr="00E445B1">
            <w:rPr>
              <w:sz w:val="18"/>
              <w:szCs w:val="18"/>
            </w:rPr>
            <w:t xml:space="preserve"> Commune/July 2015</w:t>
          </w:r>
        </w:p>
      </w:tc>
    </w:tr>
  </w:tbl>
  <w:p w:rsidR="002E2E7D" w:rsidRDefault="002E2E7D">
    <w:pPr>
      <w:pStyle w:val="Footer"/>
      <w:pBdr>
        <w:top w:val="single" w:sz="4" w:space="0" w:color="D9D9D9"/>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V w:val="single" w:sz="18" w:space="0" w:color="4F81BD" w:themeColor="accent1"/>
      </w:tblBorders>
      <w:tblCellMar>
        <w:top w:w="58" w:type="dxa"/>
        <w:left w:w="115" w:type="dxa"/>
        <w:bottom w:w="58" w:type="dxa"/>
        <w:right w:w="115" w:type="dxa"/>
      </w:tblCellMar>
      <w:tblLook w:val="04A0" w:firstRow="1" w:lastRow="0" w:firstColumn="1" w:lastColumn="0" w:noHBand="0" w:noVBand="1"/>
    </w:tblPr>
    <w:tblGrid>
      <w:gridCol w:w="2128"/>
      <w:gridCol w:w="12060"/>
    </w:tblGrid>
    <w:tr w:rsidR="002E2E7D">
      <w:tc>
        <w:tcPr>
          <w:tcW w:w="750" w:type="pct"/>
        </w:tcPr>
        <w:p w:rsidR="002E2E7D" w:rsidRPr="00F72307" w:rsidRDefault="002E2E7D">
          <w:pPr>
            <w:pStyle w:val="Footer"/>
            <w:jc w:val="right"/>
          </w:pPr>
          <w:r w:rsidRPr="00F72307">
            <w:fldChar w:fldCharType="begin"/>
          </w:r>
          <w:r w:rsidRPr="00F72307">
            <w:instrText xml:space="preserve"> PAGE   \* MERGEFORMAT </w:instrText>
          </w:r>
          <w:r w:rsidRPr="00F72307">
            <w:fldChar w:fldCharType="separate"/>
          </w:r>
          <w:r w:rsidR="00854694">
            <w:rPr>
              <w:noProof/>
            </w:rPr>
            <w:t>10</w:t>
          </w:r>
          <w:r w:rsidRPr="00F72307">
            <w:rPr>
              <w:noProof/>
            </w:rPr>
            <w:fldChar w:fldCharType="end"/>
          </w:r>
        </w:p>
      </w:tc>
      <w:tc>
        <w:tcPr>
          <w:tcW w:w="4250" w:type="pct"/>
        </w:tcPr>
        <w:p w:rsidR="002E2E7D" w:rsidRPr="00F72307" w:rsidRDefault="002E2E7D" w:rsidP="00F72307">
          <w:pPr>
            <w:pStyle w:val="Footer"/>
            <w:rPr>
              <w:sz w:val="18"/>
              <w:szCs w:val="18"/>
            </w:rPr>
          </w:pPr>
          <w:r w:rsidRPr="00F72307">
            <w:rPr>
              <w:sz w:val="18"/>
              <w:szCs w:val="18"/>
            </w:rPr>
            <w:t>Grassroots Organization Capacity</w:t>
          </w:r>
          <w:r>
            <w:rPr>
              <w:sz w:val="18"/>
              <w:szCs w:val="18"/>
            </w:rPr>
            <w:t xml:space="preserve"> Assessment Report/CLC Chrey</w:t>
          </w:r>
          <w:r w:rsidRPr="00F72307">
            <w:rPr>
              <w:sz w:val="18"/>
              <w:szCs w:val="18"/>
            </w:rPr>
            <w:t xml:space="preserve"> Commune/July 2015</w:t>
          </w:r>
        </w:p>
      </w:tc>
    </w:tr>
  </w:tbl>
  <w:p w:rsidR="002E2E7D" w:rsidRDefault="002E2E7D">
    <w:pPr>
      <w:pStyle w:val="Footer"/>
      <w:pBdr>
        <w:top w:val="single" w:sz="4" w:space="0" w:color="D9D9D9"/>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3E2" w:rsidRDefault="00BE23E2" w:rsidP="00CA0233">
      <w:pPr>
        <w:spacing w:after="0" w:line="240" w:lineRule="auto"/>
      </w:pPr>
      <w:r w:rsidRPr="00CA0233">
        <w:rPr>
          <w:color w:val="000000"/>
        </w:rPr>
        <w:separator/>
      </w:r>
    </w:p>
  </w:footnote>
  <w:footnote w:type="continuationSeparator" w:id="0">
    <w:p w:rsidR="00BE23E2" w:rsidRDefault="00BE23E2" w:rsidP="00CA02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E7D" w:rsidRDefault="002E2E7D">
    <w:pPr>
      <w:pStyle w:val="Heade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E7D" w:rsidRDefault="002E2E7D">
    <w:pPr>
      <w:pStyle w:val="Head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5A90"/>
    <w:multiLevelType w:val="hybridMultilevel"/>
    <w:tmpl w:val="CA20CA08"/>
    <w:styleLink w:val="WWNum12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5535F09"/>
    <w:multiLevelType w:val="multilevel"/>
    <w:tmpl w:val="522600C0"/>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nsid w:val="07073DD7"/>
    <w:multiLevelType w:val="hybridMultilevel"/>
    <w:tmpl w:val="DD92BC9A"/>
    <w:styleLink w:val="WWNum18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95A62D9"/>
    <w:multiLevelType w:val="multilevel"/>
    <w:tmpl w:val="C660D3AC"/>
    <w:styleLink w:val="WWNum2"/>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0BF90E79"/>
    <w:multiLevelType w:val="multilevel"/>
    <w:tmpl w:val="C722166A"/>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0C9154D3"/>
    <w:multiLevelType w:val="hybridMultilevel"/>
    <w:tmpl w:val="47CCACA0"/>
    <w:styleLink w:val="WWNum27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CA71C72"/>
    <w:multiLevelType w:val="multilevel"/>
    <w:tmpl w:val="E3B05796"/>
    <w:styleLink w:val="WWNum3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0CEF63BB"/>
    <w:multiLevelType w:val="hybridMultilevel"/>
    <w:tmpl w:val="5628BF56"/>
    <w:styleLink w:val="WWNum7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ECF5072"/>
    <w:multiLevelType w:val="multilevel"/>
    <w:tmpl w:val="D0CA94EE"/>
    <w:styleLink w:val="WWNum3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0FA4411F"/>
    <w:multiLevelType w:val="multilevel"/>
    <w:tmpl w:val="15522CBE"/>
    <w:styleLink w:val="WWNum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103A3ACF"/>
    <w:multiLevelType w:val="hybridMultilevel"/>
    <w:tmpl w:val="DFD6BED8"/>
    <w:styleLink w:val="WWNum21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1DE35E8"/>
    <w:multiLevelType w:val="hybridMultilevel"/>
    <w:tmpl w:val="7960CC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3056002"/>
    <w:multiLevelType w:val="multilevel"/>
    <w:tmpl w:val="E6FAAD54"/>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137A5766"/>
    <w:multiLevelType w:val="hybridMultilevel"/>
    <w:tmpl w:val="166C92EC"/>
    <w:styleLink w:val="WWNum10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3955D70"/>
    <w:multiLevelType w:val="multilevel"/>
    <w:tmpl w:val="D364371A"/>
    <w:styleLink w:val="WWNum2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13DB686E"/>
    <w:multiLevelType w:val="multilevel"/>
    <w:tmpl w:val="20F0F9FC"/>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15B44DAB"/>
    <w:multiLevelType w:val="hybridMultilevel"/>
    <w:tmpl w:val="D5F0EEE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17246B6C"/>
    <w:multiLevelType w:val="hybridMultilevel"/>
    <w:tmpl w:val="494E83C6"/>
    <w:styleLink w:val="WWNum25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1D382F52"/>
    <w:multiLevelType w:val="multilevel"/>
    <w:tmpl w:val="46EC4D2A"/>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nsid w:val="27E6621A"/>
    <w:multiLevelType w:val="hybridMultilevel"/>
    <w:tmpl w:val="F364037E"/>
    <w:styleLink w:val="WWNum16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27FC2B85"/>
    <w:multiLevelType w:val="hybridMultilevel"/>
    <w:tmpl w:val="34144E12"/>
    <w:styleLink w:val="WWNum11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289178F0"/>
    <w:multiLevelType w:val="hybridMultilevel"/>
    <w:tmpl w:val="59DCD6F0"/>
    <w:styleLink w:val="WWNum29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290E362B"/>
    <w:multiLevelType w:val="hybridMultilevel"/>
    <w:tmpl w:val="C8F84E8C"/>
    <w:styleLink w:val="WWNum22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2A070D74"/>
    <w:multiLevelType w:val="hybridMultilevel"/>
    <w:tmpl w:val="79983CD2"/>
    <w:styleLink w:val="WWNum15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2D100966"/>
    <w:multiLevelType w:val="multilevel"/>
    <w:tmpl w:val="68C6F44E"/>
    <w:styleLink w:val="WWNum1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nsid w:val="2F143EE5"/>
    <w:multiLevelType w:val="multilevel"/>
    <w:tmpl w:val="0D4A168E"/>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nsid w:val="2F4F1670"/>
    <w:multiLevelType w:val="hybridMultilevel"/>
    <w:tmpl w:val="B8C61D8A"/>
    <w:styleLink w:val="WWNum6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2FB1577A"/>
    <w:multiLevelType w:val="hybridMultilevel"/>
    <w:tmpl w:val="B7C451AA"/>
    <w:styleLink w:val="WWNum24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31EA1955"/>
    <w:multiLevelType w:val="hybridMultilevel"/>
    <w:tmpl w:val="79B81022"/>
    <w:styleLink w:val="WWNum41"/>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
    <w:nsid w:val="3203640A"/>
    <w:multiLevelType w:val="hybridMultilevel"/>
    <w:tmpl w:val="56B838A0"/>
    <w:styleLink w:val="WWNum331"/>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32081504"/>
    <w:multiLevelType w:val="multilevel"/>
    <w:tmpl w:val="CA9C602A"/>
    <w:styleLink w:val="WWNum2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nsid w:val="328969E8"/>
    <w:multiLevelType w:val="multilevel"/>
    <w:tmpl w:val="8440F6C8"/>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nsid w:val="332C6B25"/>
    <w:multiLevelType w:val="multilevel"/>
    <w:tmpl w:val="8DCA1118"/>
    <w:styleLink w:val="WWNum1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nsid w:val="36982486"/>
    <w:multiLevelType w:val="multilevel"/>
    <w:tmpl w:val="C3D0923C"/>
    <w:styleLink w:val="WWNum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nsid w:val="37476A2B"/>
    <w:multiLevelType w:val="hybridMultilevel"/>
    <w:tmpl w:val="89888DAE"/>
    <w:styleLink w:val="WWNum111"/>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38A434CB"/>
    <w:multiLevelType w:val="hybridMultilevel"/>
    <w:tmpl w:val="6D04CB2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40DF6375"/>
    <w:multiLevelType w:val="hybridMultilevel"/>
    <w:tmpl w:val="7BAA9B26"/>
    <w:styleLink w:val="WWNum141"/>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41227EBE"/>
    <w:multiLevelType w:val="hybridMultilevel"/>
    <w:tmpl w:val="35288724"/>
    <w:styleLink w:val="WWNum171"/>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412B5528"/>
    <w:multiLevelType w:val="hybridMultilevel"/>
    <w:tmpl w:val="068801BE"/>
    <w:styleLink w:val="WWNum341"/>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41981A88"/>
    <w:multiLevelType w:val="hybridMultilevel"/>
    <w:tmpl w:val="FF923F62"/>
    <w:styleLink w:val="WWNum13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44065C87"/>
    <w:multiLevelType w:val="hybridMultilevel"/>
    <w:tmpl w:val="D056ED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465153C7"/>
    <w:multiLevelType w:val="multilevel"/>
    <w:tmpl w:val="A598664E"/>
    <w:styleLink w:val="WWNum1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nsid w:val="465329AB"/>
    <w:multiLevelType w:val="multilevel"/>
    <w:tmpl w:val="61F67B40"/>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nsid w:val="472107A5"/>
    <w:multiLevelType w:val="hybridMultilevel"/>
    <w:tmpl w:val="F6B29F68"/>
    <w:styleLink w:val="WWNum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47985BD3"/>
    <w:multiLevelType w:val="multilevel"/>
    <w:tmpl w:val="0F7EB068"/>
    <w:styleLink w:val="WWNum3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nsid w:val="4ECA576F"/>
    <w:multiLevelType w:val="hybridMultilevel"/>
    <w:tmpl w:val="015225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50330891"/>
    <w:multiLevelType w:val="multilevel"/>
    <w:tmpl w:val="9DF89C42"/>
    <w:styleLink w:val="WWNum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nsid w:val="505E7136"/>
    <w:multiLevelType w:val="multilevel"/>
    <w:tmpl w:val="F2B49118"/>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nsid w:val="50B204EC"/>
    <w:multiLevelType w:val="multilevel"/>
    <w:tmpl w:val="16FC0DB4"/>
    <w:styleLink w:val="WWNum3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nsid w:val="51BE3605"/>
    <w:multiLevelType w:val="hybridMultilevel"/>
    <w:tmpl w:val="0010C72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52A9640E"/>
    <w:multiLevelType w:val="multilevel"/>
    <w:tmpl w:val="6DACEBE4"/>
    <w:styleLink w:val="WWNum2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nsid w:val="536212D3"/>
    <w:multiLevelType w:val="multilevel"/>
    <w:tmpl w:val="D480E370"/>
    <w:styleLink w:val="WWNum3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nsid w:val="540172B2"/>
    <w:multiLevelType w:val="hybridMultilevel"/>
    <w:tmpl w:val="EDAC936A"/>
    <w:styleLink w:val="WWNum8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556261AD"/>
    <w:multiLevelType w:val="hybridMultilevel"/>
    <w:tmpl w:val="08840298"/>
    <w:styleLink w:val="WWNum23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56693D0C"/>
    <w:multiLevelType w:val="hybridMultilevel"/>
    <w:tmpl w:val="909C452E"/>
    <w:styleLink w:val="WWNum281"/>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59205F7D"/>
    <w:multiLevelType w:val="multilevel"/>
    <w:tmpl w:val="FE2EC9E4"/>
    <w:styleLink w:val="WWNum1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nsid w:val="598C28A0"/>
    <w:multiLevelType w:val="hybridMultilevel"/>
    <w:tmpl w:val="D09A3FF2"/>
    <w:styleLink w:val="WWNum261"/>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5DBF3783"/>
    <w:multiLevelType w:val="hybridMultilevel"/>
    <w:tmpl w:val="C30075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5FA806AE"/>
    <w:multiLevelType w:val="hybridMultilevel"/>
    <w:tmpl w:val="015225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5FDE1ECA"/>
    <w:multiLevelType w:val="hybridMultilevel"/>
    <w:tmpl w:val="CAB29068"/>
    <w:styleLink w:val="WWNum30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62547DD9"/>
    <w:multiLevelType w:val="multilevel"/>
    <w:tmpl w:val="72BACFD4"/>
    <w:styleLink w:val="WWNum1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nsid w:val="6261636D"/>
    <w:multiLevelType w:val="multilevel"/>
    <w:tmpl w:val="0D805B0E"/>
    <w:styleLink w:val="WWNum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2">
    <w:nsid w:val="63A6338A"/>
    <w:multiLevelType w:val="multilevel"/>
    <w:tmpl w:val="E83CE090"/>
    <w:styleLink w:val="WWNum2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3">
    <w:nsid w:val="658F7813"/>
    <w:multiLevelType w:val="hybridMultilevel"/>
    <w:tmpl w:val="F11096BE"/>
    <w:styleLink w:val="WWNum211"/>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5B34686"/>
    <w:multiLevelType w:val="multilevel"/>
    <w:tmpl w:val="8E4ECAF4"/>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5">
    <w:nsid w:val="66371CA6"/>
    <w:multiLevelType w:val="hybridMultilevel"/>
    <w:tmpl w:val="EE0287B0"/>
    <w:styleLink w:val="WWNum36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6">
    <w:nsid w:val="666049C6"/>
    <w:multiLevelType w:val="multilevel"/>
    <w:tmpl w:val="FAD68970"/>
    <w:styleLink w:val="WWNum2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7">
    <w:nsid w:val="67A97EF1"/>
    <w:multiLevelType w:val="hybridMultilevel"/>
    <w:tmpl w:val="907ED06E"/>
    <w:styleLink w:val="WWNum311"/>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nsid w:val="6BA67C09"/>
    <w:multiLevelType w:val="hybridMultilevel"/>
    <w:tmpl w:val="6C64C73A"/>
    <w:styleLink w:val="WWNum32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9">
    <w:nsid w:val="6C0A0825"/>
    <w:multiLevelType w:val="hybridMultilevel"/>
    <w:tmpl w:val="469E77BE"/>
    <w:styleLink w:val="WWNum351"/>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0">
    <w:nsid w:val="6F5F5A31"/>
    <w:multiLevelType w:val="multilevel"/>
    <w:tmpl w:val="9BB2AB28"/>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nsid w:val="70EF5876"/>
    <w:multiLevelType w:val="hybridMultilevel"/>
    <w:tmpl w:val="81DA1544"/>
    <w:styleLink w:val="WWNum91"/>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2">
    <w:nsid w:val="71C20047"/>
    <w:multiLevelType w:val="hybridMultilevel"/>
    <w:tmpl w:val="7E2001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nsid w:val="73333A80"/>
    <w:multiLevelType w:val="hybridMultilevel"/>
    <w:tmpl w:val="FC3C1672"/>
    <w:styleLink w:val="WWNum201"/>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75643D11"/>
    <w:multiLevelType w:val="multilevel"/>
    <w:tmpl w:val="FE7A16EA"/>
    <w:styleLink w:val="WWNum2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5">
    <w:nsid w:val="75FE609D"/>
    <w:multiLevelType w:val="hybridMultilevel"/>
    <w:tmpl w:val="97E233BC"/>
    <w:styleLink w:val="WWNum371"/>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78621173"/>
    <w:multiLevelType w:val="multilevel"/>
    <w:tmpl w:val="5AC6DC80"/>
    <w:styleLink w:val="WWNum2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7">
    <w:nsid w:val="7AA14418"/>
    <w:multiLevelType w:val="multilevel"/>
    <w:tmpl w:val="4290FFDC"/>
    <w:styleLink w:val="WWNum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nsid w:val="7B861D9C"/>
    <w:multiLevelType w:val="multilevel"/>
    <w:tmpl w:val="378A2A62"/>
    <w:styleLink w:val="WWNum3"/>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9">
    <w:nsid w:val="7D2A063C"/>
    <w:multiLevelType w:val="multilevel"/>
    <w:tmpl w:val="AAF4D448"/>
    <w:styleLink w:val="WWNum3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nsid w:val="7EAD1711"/>
    <w:multiLevelType w:val="hybridMultilevel"/>
    <w:tmpl w:val="25EA0E28"/>
    <w:styleLink w:val="WWNum191"/>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nsid w:val="7FA362B4"/>
    <w:multiLevelType w:val="multilevel"/>
    <w:tmpl w:val="9E14FE00"/>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81"/>
  </w:num>
  <w:num w:numId="2">
    <w:abstractNumId w:val="3"/>
  </w:num>
  <w:num w:numId="3">
    <w:abstractNumId w:val="78"/>
  </w:num>
  <w:num w:numId="4">
    <w:abstractNumId w:val="31"/>
  </w:num>
  <w:num w:numId="5">
    <w:abstractNumId w:val="1"/>
  </w:num>
  <w:num w:numId="6">
    <w:abstractNumId w:val="9"/>
  </w:num>
  <w:num w:numId="7">
    <w:abstractNumId w:val="70"/>
  </w:num>
  <w:num w:numId="8">
    <w:abstractNumId w:val="64"/>
  </w:num>
  <w:num w:numId="9">
    <w:abstractNumId w:val="33"/>
  </w:num>
  <w:num w:numId="10">
    <w:abstractNumId w:val="46"/>
  </w:num>
  <w:num w:numId="11">
    <w:abstractNumId w:val="18"/>
  </w:num>
  <w:num w:numId="12">
    <w:abstractNumId w:val="55"/>
  </w:num>
  <w:num w:numId="13">
    <w:abstractNumId w:val="61"/>
  </w:num>
  <w:num w:numId="14">
    <w:abstractNumId w:val="42"/>
  </w:num>
  <w:num w:numId="15">
    <w:abstractNumId w:val="60"/>
  </w:num>
  <w:num w:numId="16">
    <w:abstractNumId w:val="41"/>
  </w:num>
  <w:num w:numId="17">
    <w:abstractNumId w:val="24"/>
  </w:num>
  <w:num w:numId="18">
    <w:abstractNumId w:val="77"/>
  </w:num>
  <w:num w:numId="19">
    <w:abstractNumId w:val="32"/>
  </w:num>
  <w:num w:numId="20">
    <w:abstractNumId w:val="14"/>
  </w:num>
  <w:num w:numId="21">
    <w:abstractNumId w:val="15"/>
  </w:num>
  <w:num w:numId="22">
    <w:abstractNumId w:val="62"/>
  </w:num>
  <w:num w:numId="23">
    <w:abstractNumId w:val="47"/>
  </w:num>
  <w:num w:numId="24">
    <w:abstractNumId w:val="76"/>
  </w:num>
  <w:num w:numId="25">
    <w:abstractNumId w:val="66"/>
  </w:num>
  <w:num w:numId="26">
    <w:abstractNumId w:val="12"/>
  </w:num>
  <w:num w:numId="27">
    <w:abstractNumId w:val="74"/>
  </w:num>
  <w:num w:numId="28">
    <w:abstractNumId w:val="30"/>
  </w:num>
  <w:num w:numId="29">
    <w:abstractNumId w:val="50"/>
  </w:num>
  <w:num w:numId="30">
    <w:abstractNumId w:val="4"/>
  </w:num>
  <w:num w:numId="31">
    <w:abstractNumId w:val="25"/>
  </w:num>
  <w:num w:numId="32">
    <w:abstractNumId w:val="48"/>
  </w:num>
  <w:num w:numId="33">
    <w:abstractNumId w:val="8"/>
  </w:num>
  <w:num w:numId="34">
    <w:abstractNumId w:val="6"/>
  </w:num>
  <w:num w:numId="35">
    <w:abstractNumId w:val="51"/>
  </w:num>
  <w:num w:numId="36">
    <w:abstractNumId w:val="79"/>
  </w:num>
  <w:num w:numId="37">
    <w:abstractNumId w:val="44"/>
  </w:num>
  <w:num w:numId="38">
    <w:abstractNumId w:val="81"/>
    <w:lvlOverride w:ilvl="0">
      <w:startOverride w:val="1"/>
    </w:lvlOverride>
  </w:num>
  <w:num w:numId="39">
    <w:abstractNumId w:val="19"/>
  </w:num>
  <w:num w:numId="40">
    <w:abstractNumId w:val="10"/>
  </w:num>
  <w:num w:numId="41">
    <w:abstractNumId w:val="59"/>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
  </w:num>
  <w:num w:numId="5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num>
  <w:num w:numId="84">
    <w:abstractNumId w:val="2"/>
  </w:num>
  <w:num w:numId="85">
    <w:abstractNumId w:val="5"/>
  </w:num>
  <w:num w:numId="86">
    <w:abstractNumId w:val="7"/>
  </w:num>
  <w:num w:numId="87">
    <w:abstractNumId w:val="13"/>
  </w:num>
  <w:num w:numId="88">
    <w:abstractNumId w:val="17"/>
  </w:num>
  <w:num w:numId="89">
    <w:abstractNumId w:val="20"/>
  </w:num>
  <w:num w:numId="90">
    <w:abstractNumId w:val="21"/>
  </w:num>
  <w:num w:numId="91">
    <w:abstractNumId w:val="22"/>
  </w:num>
  <w:num w:numId="92">
    <w:abstractNumId w:val="23"/>
  </w:num>
  <w:num w:numId="93">
    <w:abstractNumId w:val="26"/>
  </w:num>
  <w:num w:numId="94">
    <w:abstractNumId w:val="27"/>
  </w:num>
  <w:num w:numId="95">
    <w:abstractNumId w:val="34"/>
  </w:num>
  <w:num w:numId="96">
    <w:abstractNumId w:val="36"/>
  </w:num>
  <w:num w:numId="97">
    <w:abstractNumId w:val="37"/>
  </w:num>
  <w:num w:numId="98">
    <w:abstractNumId w:val="38"/>
  </w:num>
  <w:num w:numId="99">
    <w:abstractNumId w:val="39"/>
  </w:num>
  <w:num w:numId="100">
    <w:abstractNumId w:val="43"/>
  </w:num>
  <w:num w:numId="101">
    <w:abstractNumId w:val="52"/>
  </w:num>
  <w:num w:numId="102">
    <w:abstractNumId w:val="53"/>
  </w:num>
  <w:num w:numId="103">
    <w:abstractNumId w:val="54"/>
  </w:num>
  <w:num w:numId="104">
    <w:abstractNumId w:val="56"/>
  </w:num>
  <w:num w:numId="105">
    <w:abstractNumId w:val="63"/>
  </w:num>
  <w:num w:numId="106">
    <w:abstractNumId w:val="65"/>
  </w:num>
  <w:num w:numId="107">
    <w:abstractNumId w:val="67"/>
  </w:num>
  <w:num w:numId="108">
    <w:abstractNumId w:val="68"/>
  </w:num>
  <w:num w:numId="109">
    <w:abstractNumId w:val="69"/>
  </w:num>
  <w:num w:numId="110">
    <w:abstractNumId w:val="71"/>
  </w:num>
  <w:num w:numId="111">
    <w:abstractNumId w:val="75"/>
  </w:num>
  <w:num w:numId="112">
    <w:abstractNumId w:val="80"/>
  </w:num>
  <w:num w:numId="113">
    <w:abstractNumId w:val="35"/>
  </w:num>
  <w:num w:numId="114">
    <w:abstractNumId w:val="16"/>
  </w:num>
  <w:num w:numId="115">
    <w:abstractNumId w:val="49"/>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9"/>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233"/>
    <w:rsid w:val="00000760"/>
    <w:rsid w:val="000011F6"/>
    <w:rsid w:val="00003C03"/>
    <w:rsid w:val="00004ABB"/>
    <w:rsid w:val="00006D06"/>
    <w:rsid w:val="0001390C"/>
    <w:rsid w:val="00014066"/>
    <w:rsid w:val="000147EA"/>
    <w:rsid w:val="00014F03"/>
    <w:rsid w:val="0002395E"/>
    <w:rsid w:val="00024F6B"/>
    <w:rsid w:val="000263B2"/>
    <w:rsid w:val="00030388"/>
    <w:rsid w:val="0003083D"/>
    <w:rsid w:val="00030D1B"/>
    <w:rsid w:val="00031DA8"/>
    <w:rsid w:val="00044D05"/>
    <w:rsid w:val="00062EA1"/>
    <w:rsid w:val="000667BF"/>
    <w:rsid w:val="000704EA"/>
    <w:rsid w:val="0007116A"/>
    <w:rsid w:val="0007388F"/>
    <w:rsid w:val="00080AE6"/>
    <w:rsid w:val="00095115"/>
    <w:rsid w:val="000A0004"/>
    <w:rsid w:val="000B5B44"/>
    <w:rsid w:val="000B5DBE"/>
    <w:rsid w:val="000C70AD"/>
    <w:rsid w:val="000D1849"/>
    <w:rsid w:val="000D217F"/>
    <w:rsid w:val="000D693A"/>
    <w:rsid w:val="000E2BDF"/>
    <w:rsid w:val="000E5CDB"/>
    <w:rsid w:val="000E615B"/>
    <w:rsid w:val="000F126C"/>
    <w:rsid w:val="000F1CBD"/>
    <w:rsid w:val="000F4E5E"/>
    <w:rsid w:val="000F778D"/>
    <w:rsid w:val="00110B73"/>
    <w:rsid w:val="00112673"/>
    <w:rsid w:val="001138D2"/>
    <w:rsid w:val="00120D54"/>
    <w:rsid w:val="001257F4"/>
    <w:rsid w:val="00142A1B"/>
    <w:rsid w:val="0014563C"/>
    <w:rsid w:val="00146D47"/>
    <w:rsid w:val="00153878"/>
    <w:rsid w:val="00154982"/>
    <w:rsid w:val="00164500"/>
    <w:rsid w:val="001659A5"/>
    <w:rsid w:val="001705A3"/>
    <w:rsid w:val="0017438C"/>
    <w:rsid w:val="00180C43"/>
    <w:rsid w:val="00182E62"/>
    <w:rsid w:val="001901DC"/>
    <w:rsid w:val="001924C7"/>
    <w:rsid w:val="00195EDC"/>
    <w:rsid w:val="001A638B"/>
    <w:rsid w:val="001A7795"/>
    <w:rsid w:val="001B4940"/>
    <w:rsid w:val="001C7702"/>
    <w:rsid w:val="001D01E0"/>
    <w:rsid w:val="001D11E1"/>
    <w:rsid w:val="001E205D"/>
    <w:rsid w:val="001F60AF"/>
    <w:rsid w:val="001F60F3"/>
    <w:rsid w:val="0020071A"/>
    <w:rsid w:val="00200B76"/>
    <w:rsid w:val="002117BE"/>
    <w:rsid w:val="002129B8"/>
    <w:rsid w:val="00222C77"/>
    <w:rsid w:val="00223DD9"/>
    <w:rsid w:val="002307D2"/>
    <w:rsid w:val="00233186"/>
    <w:rsid w:val="00234D73"/>
    <w:rsid w:val="00235259"/>
    <w:rsid w:val="00236509"/>
    <w:rsid w:val="00237CB1"/>
    <w:rsid w:val="00237F39"/>
    <w:rsid w:val="002405AB"/>
    <w:rsid w:val="00240B33"/>
    <w:rsid w:val="00242FB0"/>
    <w:rsid w:val="00251E4A"/>
    <w:rsid w:val="0026777D"/>
    <w:rsid w:val="002705E4"/>
    <w:rsid w:val="0027161E"/>
    <w:rsid w:val="002724CF"/>
    <w:rsid w:val="0027580C"/>
    <w:rsid w:val="00276D9F"/>
    <w:rsid w:val="002778F9"/>
    <w:rsid w:val="00280784"/>
    <w:rsid w:val="00282C1B"/>
    <w:rsid w:val="002849B8"/>
    <w:rsid w:val="00286E10"/>
    <w:rsid w:val="002928A6"/>
    <w:rsid w:val="0029737E"/>
    <w:rsid w:val="002978C5"/>
    <w:rsid w:val="002A2D36"/>
    <w:rsid w:val="002A5E94"/>
    <w:rsid w:val="002B2CE6"/>
    <w:rsid w:val="002B7736"/>
    <w:rsid w:val="002B78C2"/>
    <w:rsid w:val="002B793F"/>
    <w:rsid w:val="002C25E6"/>
    <w:rsid w:val="002C2796"/>
    <w:rsid w:val="002C379D"/>
    <w:rsid w:val="002C5D44"/>
    <w:rsid w:val="002D7D43"/>
    <w:rsid w:val="002E124D"/>
    <w:rsid w:val="002E1875"/>
    <w:rsid w:val="002E2E7D"/>
    <w:rsid w:val="002E710A"/>
    <w:rsid w:val="002F37F7"/>
    <w:rsid w:val="002F4AF1"/>
    <w:rsid w:val="00300E67"/>
    <w:rsid w:val="0030129F"/>
    <w:rsid w:val="003034E5"/>
    <w:rsid w:val="00303862"/>
    <w:rsid w:val="00305430"/>
    <w:rsid w:val="00311558"/>
    <w:rsid w:val="00315D48"/>
    <w:rsid w:val="0031723C"/>
    <w:rsid w:val="0032199D"/>
    <w:rsid w:val="00333C50"/>
    <w:rsid w:val="00343562"/>
    <w:rsid w:val="00344F2D"/>
    <w:rsid w:val="0034736B"/>
    <w:rsid w:val="003640E5"/>
    <w:rsid w:val="00364C21"/>
    <w:rsid w:val="00366A57"/>
    <w:rsid w:val="00366BB7"/>
    <w:rsid w:val="00370F4A"/>
    <w:rsid w:val="00371A6F"/>
    <w:rsid w:val="00386A93"/>
    <w:rsid w:val="00390119"/>
    <w:rsid w:val="003907FF"/>
    <w:rsid w:val="00391D67"/>
    <w:rsid w:val="00392346"/>
    <w:rsid w:val="00392F8A"/>
    <w:rsid w:val="003A4774"/>
    <w:rsid w:val="003A76D4"/>
    <w:rsid w:val="003B3B89"/>
    <w:rsid w:val="003C0089"/>
    <w:rsid w:val="003C27FD"/>
    <w:rsid w:val="003D6BC9"/>
    <w:rsid w:val="003D7C11"/>
    <w:rsid w:val="003E367D"/>
    <w:rsid w:val="003E416F"/>
    <w:rsid w:val="003E6573"/>
    <w:rsid w:val="003F224F"/>
    <w:rsid w:val="003F4BC4"/>
    <w:rsid w:val="003F60FA"/>
    <w:rsid w:val="00403F19"/>
    <w:rsid w:val="00405873"/>
    <w:rsid w:val="00406382"/>
    <w:rsid w:val="00421834"/>
    <w:rsid w:val="00421B9E"/>
    <w:rsid w:val="00421CBC"/>
    <w:rsid w:val="00425702"/>
    <w:rsid w:val="00426980"/>
    <w:rsid w:val="004406B3"/>
    <w:rsid w:val="00447E5B"/>
    <w:rsid w:val="00451917"/>
    <w:rsid w:val="00473CC7"/>
    <w:rsid w:val="00475C8A"/>
    <w:rsid w:val="004761BC"/>
    <w:rsid w:val="00481719"/>
    <w:rsid w:val="00486774"/>
    <w:rsid w:val="004A5E3A"/>
    <w:rsid w:val="004B25C4"/>
    <w:rsid w:val="004C07BE"/>
    <w:rsid w:val="004C739C"/>
    <w:rsid w:val="004D4650"/>
    <w:rsid w:val="004E5E01"/>
    <w:rsid w:val="004F33A6"/>
    <w:rsid w:val="004F4C66"/>
    <w:rsid w:val="004F69B9"/>
    <w:rsid w:val="004F6ADB"/>
    <w:rsid w:val="00503D04"/>
    <w:rsid w:val="00504B54"/>
    <w:rsid w:val="00507351"/>
    <w:rsid w:val="005110F9"/>
    <w:rsid w:val="005218B6"/>
    <w:rsid w:val="00526416"/>
    <w:rsid w:val="00531323"/>
    <w:rsid w:val="005441A7"/>
    <w:rsid w:val="00545EA2"/>
    <w:rsid w:val="00552C0D"/>
    <w:rsid w:val="005555D4"/>
    <w:rsid w:val="00560FA1"/>
    <w:rsid w:val="0056118C"/>
    <w:rsid w:val="00574D76"/>
    <w:rsid w:val="005869BE"/>
    <w:rsid w:val="00587351"/>
    <w:rsid w:val="00590E63"/>
    <w:rsid w:val="005929D3"/>
    <w:rsid w:val="0059309B"/>
    <w:rsid w:val="00593B04"/>
    <w:rsid w:val="005942F9"/>
    <w:rsid w:val="005956FF"/>
    <w:rsid w:val="00596DF4"/>
    <w:rsid w:val="005A0CB1"/>
    <w:rsid w:val="005A10BE"/>
    <w:rsid w:val="005A7D91"/>
    <w:rsid w:val="005B0545"/>
    <w:rsid w:val="005B2263"/>
    <w:rsid w:val="005B2714"/>
    <w:rsid w:val="005B2FBA"/>
    <w:rsid w:val="005B4A94"/>
    <w:rsid w:val="005B6A38"/>
    <w:rsid w:val="005B74AD"/>
    <w:rsid w:val="005C132B"/>
    <w:rsid w:val="005C1CC0"/>
    <w:rsid w:val="005D0779"/>
    <w:rsid w:val="005D5089"/>
    <w:rsid w:val="005D5497"/>
    <w:rsid w:val="005D6524"/>
    <w:rsid w:val="005E5201"/>
    <w:rsid w:val="005E630A"/>
    <w:rsid w:val="005F6C4C"/>
    <w:rsid w:val="005F770F"/>
    <w:rsid w:val="00602788"/>
    <w:rsid w:val="00603E69"/>
    <w:rsid w:val="00611FFB"/>
    <w:rsid w:val="00617A16"/>
    <w:rsid w:val="006203AC"/>
    <w:rsid w:val="006218A3"/>
    <w:rsid w:val="00621CBD"/>
    <w:rsid w:val="006223AC"/>
    <w:rsid w:val="00623C33"/>
    <w:rsid w:val="00626536"/>
    <w:rsid w:val="00626870"/>
    <w:rsid w:val="00630AC6"/>
    <w:rsid w:val="00633642"/>
    <w:rsid w:val="00636E8D"/>
    <w:rsid w:val="00641E5A"/>
    <w:rsid w:val="00642174"/>
    <w:rsid w:val="00644046"/>
    <w:rsid w:val="00644DEC"/>
    <w:rsid w:val="00650759"/>
    <w:rsid w:val="00651607"/>
    <w:rsid w:val="0065180C"/>
    <w:rsid w:val="00655BEB"/>
    <w:rsid w:val="006625AA"/>
    <w:rsid w:val="0066285E"/>
    <w:rsid w:val="00664ED1"/>
    <w:rsid w:val="0066572F"/>
    <w:rsid w:val="00675648"/>
    <w:rsid w:val="00676114"/>
    <w:rsid w:val="00677C70"/>
    <w:rsid w:val="006831AB"/>
    <w:rsid w:val="006859F4"/>
    <w:rsid w:val="00686016"/>
    <w:rsid w:val="00691E3E"/>
    <w:rsid w:val="006A2048"/>
    <w:rsid w:val="006A249F"/>
    <w:rsid w:val="006A3C28"/>
    <w:rsid w:val="006A6541"/>
    <w:rsid w:val="006C3B22"/>
    <w:rsid w:val="006D0970"/>
    <w:rsid w:val="006D38F4"/>
    <w:rsid w:val="006E26DE"/>
    <w:rsid w:val="006E2912"/>
    <w:rsid w:val="006E66B1"/>
    <w:rsid w:val="006F043E"/>
    <w:rsid w:val="006F5787"/>
    <w:rsid w:val="0070114F"/>
    <w:rsid w:val="00703B07"/>
    <w:rsid w:val="00706C08"/>
    <w:rsid w:val="00711ED8"/>
    <w:rsid w:val="00714055"/>
    <w:rsid w:val="007203E0"/>
    <w:rsid w:val="007234DC"/>
    <w:rsid w:val="00724DD7"/>
    <w:rsid w:val="00733594"/>
    <w:rsid w:val="0073412B"/>
    <w:rsid w:val="00735095"/>
    <w:rsid w:val="007443C0"/>
    <w:rsid w:val="00750417"/>
    <w:rsid w:val="00753A59"/>
    <w:rsid w:val="00753B5B"/>
    <w:rsid w:val="00754E85"/>
    <w:rsid w:val="007607A7"/>
    <w:rsid w:val="00764E8F"/>
    <w:rsid w:val="00787314"/>
    <w:rsid w:val="0078762A"/>
    <w:rsid w:val="00787D84"/>
    <w:rsid w:val="0079097F"/>
    <w:rsid w:val="007938AA"/>
    <w:rsid w:val="007957EB"/>
    <w:rsid w:val="00795B5B"/>
    <w:rsid w:val="007A1F98"/>
    <w:rsid w:val="007A23FD"/>
    <w:rsid w:val="007A34BD"/>
    <w:rsid w:val="007A38FF"/>
    <w:rsid w:val="007B019E"/>
    <w:rsid w:val="007E0A2D"/>
    <w:rsid w:val="007E23ED"/>
    <w:rsid w:val="007E6A15"/>
    <w:rsid w:val="007F0E27"/>
    <w:rsid w:val="007F318F"/>
    <w:rsid w:val="007F44E2"/>
    <w:rsid w:val="007F5A1C"/>
    <w:rsid w:val="00801119"/>
    <w:rsid w:val="00801542"/>
    <w:rsid w:val="00803F57"/>
    <w:rsid w:val="00807347"/>
    <w:rsid w:val="008210CE"/>
    <w:rsid w:val="0082118B"/>
    <w:rsid w:val="0082329E"/>
    <w:rsid w:val="0082547D"/>
    <w:rsid w:val="0083127B"/>
    <w:rsid w:val="0083153B"/>
    <w:rsid w:val="00831614"/>
    <w:rsid w:val="00835BD1"/>
    <w:rsid w:val="00835CBD"/>
    <w:rsid w:val="00843140"/>
    <w:rsid w:val="0084422C"/>
    <w:rsid w:val="008534FC"/>
    <w:rsid w:val="00853BC4"/>
    <w:rsid w:val="00854606"/>
    <w:rsid w:val="00854694"/>
    <w:rsid w:val="008557E9"/>
    <w:rsid w:val="00860214"/>
    <w:rsid w:val="0086167D"/>
    <w:rsid w:val="0087107F"/>
    <w:rsid w:val="00877B03"/>
    <w:rsid w:val="00882A48"/>
    <w:rsid w:val="00890434"/>
    <w:rsid w:val="008A2D94"/>
    <w:rsid w:val="008A6582"/>
    <w:rsid w:val="008A77D3"/>
    <w:rsid w:val="008B4F5B"/>
    <w:rsid w:val="008B5F98"/>
    <w:rsid w:val="008C1E3F"/>
    <w:rsid w:val="008C2113"/>
    <w:rsid w:val="008C220A"/>
    <w:rsid w:val="008C3A61"/>
    <w:rsid w:val="008C3FB6"/>
    <w:rsid w:val="008D5B97"/>
    <w:rsid w:val="008D7173"/>
    <w:rsid w:val="008F0CD9"/>
    <w:rsid w:val="008F1B52"/>
    <w:rsid w:val="0090418A"/>
    <w:rsid w:val="009042DF"/>
    <w:rsid w:val="00907209"/>
    <w:rsid w:val="00912461"/>
    <w:rsid w:val="00915378"/>
    <w:rsid w:val="0091579E"/>
    <w:rsid w:val="00924595"/>
    <w:rsid w:val="009256EC"/>
    <w:rsid w:val="009259C8"/>
    <w:rsid w:val="00927E75"/>
    <w:rsid w:val="00934693"/>
    <w:rsid w:val="0093471A"/>
    <w:rsid w:val="00935AA3"/>
    <w:rsid w:val="00941B49"/>
    <w:rsid w:val="009427AC"/>
    <w:rsid w:val="00942DFA"/>
    <w:rsid w:val="009461F6"/>
    <w:rsid w:val="0094644C"/>
    <w:rsid w:val="0094796F"/>
    <w:rsid w:val="00947986"/>
    <w:rsid w:val="0095165E"/>
    <w:rsid w:val="0096192D"/>
    <w:rsid w:val="00962278"/>
    <w:rsid w:val="00965E3D"/>
    <w:rsid w:val="00967772"/>
    <w:rsid w:val="009743BB"/>
    <w:rsid w:val="009778CD"/>
    <w:rsid w:val="009802E1"/>
    <w:rsid w:val="009855D2"/>
    <w:rsid w:val="0098624C"/>
    <w:rsid w:val="00990B8D"/>
    <w:rsid w:val="00992369"/>
    <w:rsid w:val="00995949"/>
    <w:rsid w:val="00995FE8"/>
    <w:rsid w:val="009A0522"/>
    <w:rsid w:val="009B1381"/>
    <w:rsid w:val="009B2684"/>
    <w:rsid w:val="009B7C18"/>
    <w:rsid w:val="009C18E7"/>
    <w:rsid w:val="009C3B4A"/>
    <w:rsid w:val="009C4CD2"/>
    <w:rsid w:val="009D08C7"/>
    <w:rsid w:val="009D0E04"/>
    <w:rsid w:val="009D2641"/>
    <w:rsid w:val="009E3E11"/>
    <w:rsid w:val="009E6CF5"/>
    <w:rsid w:val="009F23D8"/>
    <w:rsid w:val="009F25E6"/>
    <w:rsid w:val="009F36F8"/>
    <w:rsid w:val="009F5B12"/>
    <w:rsid w:val="00A047F1"/>
    <w:rsid w:val="00A04D1A"/>
    <w:rsid w:val="00A050A4"/>
    <w:rsid w:val="00A05A92"/>
    <w:rsid w:val="00A12DF0"/>
    <w:rsid w:val="00A1454A"/>
    <w:rsid w:val="00A15090"/>
    <w:rsid w:val="00A320D6"/>
    <w:rsid w:val="00A351CC"/>
    <w:rsid w:val="00A35E51"/>
    <w:rsid w:val="00A40C07"/>
    <w:rsid w:val="00A40F8E"/>
    <w:rsid w:val="00A466D0"/>
    <w:rsid w:val="00A511E1"/>
    <w:rsid w:val="00A61774"/>
    <w:rsid w:val="00A62341"/>
    <w:rsid w:val="00A872C0"/>
    <w:rsid w:val="00A97C30"/>
    <w:rsid w:val="00AA3966"/>
    <w:rsid w:val="00AB1C8E"/>
    <w:rsid w:val="00AB7369"/>
    <w:rsid w:val="00AB770D"/>
    <w:rsid w:val="00AC3EF9"/>
    <w:rsid w:val="00AD2488"/>
    <w:rsid w:val="00AD2A36"/>
    <w:rsid w:val="00AD5E9E"/>
    <w:rsid w:val="00AE42B1"/>
    <w:rsid w:val="00AE609F"/>
    <w:rsid w:val="00AF2E76"/>
    <w:rsid w:val="00AF407F"/>
    <w:rsid w:val="00AF76AF"/>
    <w:rsid w:val="00B01BD4"/>
    <w:rsid w:val="00B02DC9"/>
    <w:rsid w:val="00B0369F"/>
    <w:rsid w:val="00B048ED"/>
    <w:rsid w:val="00B04F65"/>
    <w:rsid w:val="00B07025"/>
    <w:rsid w:val="00B15F66"/>
    <w:rsid w:val="00B20677"/>
    <w:rsid w:val="00B31AC4"/>
    <w:rsid w:val="00B3236F"/>
    <w:rsid w:val="00B32E05"/>
    <w:rsid w:val="00B343FF"/>
    <w:rsid w:val="00B3493F"/>
    <w:rsid w:val="00B34BE2"/>
    <w:rsid w:val="00B3738E"/>
    <w:rsid w:val="00B376B9"/>
    <w:rsid w:val="00B4555F"/>
    <w:rsid w:val="00B55395"/>
    <w:rsid w:val="00B56825"/>
    <w:rsid w:val="00B60FF9"/>
    <w:rsid w:val="00B62802"/>
    <w:rsid w:val="00B63EE8"/>
    <w:rsid w:val="00B64919"/>
    <w:rsid w:val="00B70D2A"/>
    <w:rsid w:val="00B76AF2"/>
    <w:rsid w:val="00B823CC"/>
    <w:rsid w:val="00B82E6F"/>
    <w:rsid w:val="00B8743B"/>
    <w:rsid w:val="00B94FFD"/>
    <w:rsid w:val="00BA5343"/>
    <w:rsid w:val="00BB059A"/>
    <w:rsid w:val="00BB0DA5"/>
    <w:rsid w:val="00BB19CA"/>
    <w:rsid w:val="00BB3069"/>
    <w:rsid w:val="00BB3F4C"/>
    <w:rsid w:val="00BB6DD2"/>
    <w:rsid w:val="00BC022A"/>
    <w:rsid w:val="00BD40E2"/>
    <w:rsid w:val="00BD7305"/>
    <w:rsid w:val="00BE23E2"/>
    <w:rsid w:val="00BE7460"/>
    <w:rsid w:val="00BF5EA7"/>
    <w:rsid w:val="00BF7E1E"/>
    <w:rsid w:val="00C05E6D"/>
    <w:rsid w:val="00C11DE4"/>
    <w:rsid w:val="00C15C68"/>
    <w:rsid w:val="00C20FCA"/>
    <w:rsid w:val="00C2557D"/>
    <w:rsid w:val="00C335DB"/>
    <w:rsid w:val="00C40ECA"/>
    <w:rsid w:val="00C448DE"/>
    <w:rsid w:val="00C55144"/>
    <w:rsid w:val="00C57426"/>
    <w:rsid w:val="00C57EEE"/>
    <w:rsid w:val="00C60171"/>
    <w:rsid w:val="00C63290"/>
    <w:rsid w:val="00C63BE7"/>
    <w:rsid w:val="00C63C71"/>
    <w:rsid w:val="00C72D4A"/>
    <w:rsid w:val="00C746E0"/>
    <w:rsid w:val="00C75528"/>
    <w:rsid w:val="00C83133"/>
    <w:rsid w:val="00C853EB"/>
    <w:rsid w:val="00C87CC7"/>
    <w:rsid w:val="00C87D67"/>
    <w:rsid w:val="00C943C5"/>
    <w:rsid w:val="00CA0233"/>
    <w:rsid w:val="00CA156B"/>
    <w:rsid w:val="00CA23C4"/>
    <w:rsid w:val="00CA3AAD"/>
    <w:rsid w:val="00CA7083"/>
    <w:rsid w:val="00CA7C43"/>
    <w:rsid w:val="00CB460F"/>
    <w:rsid w:val="00CC32AA"/>
    <w:rsid w:val="00CC7507"/>
    <w:rsid w:val="00CD37E8"/>
    <w:rsid w:val="00CD5052"/>
    <w:rsid w:val="00CE232F"/>
    <w:rsid w:val="00CE33C0"/>
    <w:rsid w:val="00CE4C14"/>
    <w:rsid w:val="00CF2C8E"/>
    <w:rsid w:val="00D02982"/>
    <w:rsid w:val="00D040B9"/>
    <w:rsid w:val="00D05E72"/>
    <w:rsid w:val="00D074CC"/>
    <w:rsid w:val="00D10278"/>
    <w:rsid w:val="00D12F91"/>
    <w:rsid w:val="00D2013C"/>
    <w:rsid w:val="00D2083F"/>
    <w:rsid w:val="00D20D97"/>
    <w:rsid w:val="00D2183D"/>
    <w:rsid w:val="00D21CB4"/>
    <w:rsid w:val="00D23D8C"/>
    <w:rsid w:val="00D248F6"/>
    <w:rsid w:val="00D26A85"/>
    <w:rsid w:val="00D27930"/>
    <w:rsid w:val="00D4076B"/>
    <w:rsid w:val="00D40EC3"/>
    <w:rsid w:val="00D42965"/>
    <w:rsid w:val="00D455EB"/>
    <w:rsid w:val="00D47B67"/>
    <w:rsid w:val="00D54870"/>
    <w:rsid w:val="00D576AB"/>
    <w:rsid w:val="00D61E7E"/>
    <w:rsid w:val="00D62B68"/>
    <w:rsid w:val="00D70478"/>
    <w:rsid w:val="00D83011"/>
    <w:rsid w:val="00D877C6"/>
    <w:rsid w:val="00D92FB2"/>
    <w:rsid w:val="00D937A1"/>
    <w:rsid w:val="00D95CC9"/>
    <w:rsid w:val="00DA044D"/>
    <w:rsid w:val="00DA1B13"/>
    <w:rsid w:val="00DA21F2"/>
    <w:rsid w:val="00DA47A7"/>
    <w:rsid w:val="00DA63F6"/>
    <w:rsid w:val="00DB375B"/>
    <w:rsid w:val="00DC1473"/>
    <w:rsid w:val="00DC1B0B"/>
    <w:rsid w:val="00DC6739"/>
    <w:rsid w:val="00DD3615"/>
    <w:rsid w:val="00DD46F7"/>
    <w:rsid w:val="00DD6527"/>
    <w:rsid w:val="00DE51FE"/>
    <w:rsid w:val="00DF3A21"/>
    <w:rsid w:val="00DF5095"/>
    <w:rsid w:val="00DF62B1"/>
    <w:rsid w:val="00E01F34"/>
    <w:rsid w:val="00E023F0"/>
    <w:rsid w:val="00E03388"/>
    <w:rsid w:val="00E072EF"/>
    <w:rsid w:val="00E1760C"/>
    <w:rsid w:val="00E218DA"/>
    <w:rsid w:val="00E361AB"/>
    <w:rsid w:val="00E445B1"/>
    <w:rsid w:val="00E45194"/>
    <w:rsid w:val="00E54611"/>
    <w:rsid w:val="00E55978"/>
    <w:rsid w:val="00E56156"/>
    <w:rsid w:val="00E611DC"/>
    <w:rsid w:val="00E7388F"/>
    <w:rsid w:val="00E769AF"/>
    <w:rsid w:val="00E76CBA"/>
    <w:rsid w:val="00E807B7"/>
    <w:rsid w:val="00E91F7D"/>
    <w:rsid w:val="00EA2839"/>
    <w:rsid w:val="00EB60A8"/>
    <w:rsid w:val="00EB6B89"/>
    <w:rsid w:val="00EB70A1"/>
    <w:rsid w:val="00EC00FB"/>
    <w:rsid w:val="00ED146D"/>
    <w:rsid w:val="00ED1DFF"/>
    <w:rsid w:val="00ED236B"/>
    <w:rsid w:val="00ED6FDD"/>
    <w:rsid w:val="00EE0738"/>
    <w:rsid w:val="00EE1DF9"/>
    <w:rsid w:val="00EE3ECF"/>
    <w:rsid w:val="00EE4871"/>
    <w:rsid w:val="00EF1006"/>
    <w:rsid w:val="00F00584"/>
    <w:rsid w:val="00F00BFE"/>
    <w:rsid w:val="00F01A4D"/>
    <w:rsid w:val="00F069A5"/>
    <w:rsid w:val="00F10840"/>
    <w:rsid w:val="00F15C19"/>
    <w:rsid w:val="00F160F4"/>
    <w:rsid w:val="00F21732"/>
    <w:rsid w:val="00F262F2"/>
    <w:rsid w:val="00F26B90"/>
    <w:rsid w:val="00F307D3"/>
    <w:rsid w:val="00F32C65"/>
    <w:rsid w:val="00F37AAF"/>
    <w:rsid w:val="00F45FB5"/>
    <w:rsid w:val="00F51FBC"/>
    <w:rsid w:val="00F5425B"/>
    <w:rsid w:val="00F60F4F"/>
    <w:rsid w:val="00F65BE7"/>
    <w:rsid w:val="00F72307"/>
    <w:rsid w:val="00F741CD"/>
    <w:rsid w:val="00F74F01"/>
    <w:rsid w:val="00F817DC"/>
    <w:rsid w:val="00F842F7"/>
    <w:rsid w:val="00F858CD"/>
    <w:rsid w:val="00F91A95"/>
    <w:rsid w:val="00F97E64"/>
    <w:rsid w:val="00FA05C5"/>
    <w:rsid w:val="00FA63CB"/>
    <w:rsid w:val="00FA6868"/>
    <w:rsid w:val="00FB2A4B"/>
    <w:rsid w:val="00FB2DBD"/>
    <w:rsid w:val="00FB44DA"/>
    <w:rsid w:val="00FC1339"/>
    <w:rsid w:val="00FD05A5"/>
    <w:rsid w:val="00FD1187"/>
    <w:rsid w:val="00FD223B"/>
    <w:rsid w:val="00FD4357"/>
    <w:rsid w:val="00FE24B9"/>
    <w:rsid w:val="00FE6698"/>
    <w:rsid w:val="00FF04DB"/>
    <w:rsid w:val="00FF0FBE"/>
    <w:rsid w:val="00FF1E88"/>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ahoma"/>
        <w:kern w:val="3"/>
        <w:sz w:val="22"/>
        <w:szCs w:val="22"/>
        <w:lang w:val="en-US"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066"/>
  </w:style>
  <w:style w:type="paragraph" w:styleId="Heading1">
    <w:name w:val="heading 1"/>
    <w:basedOn w:val="Standard"/>
    <w:next w:val="Textbody"/>
    <w:qFormat/>
    <w:rsid w:val="00CA0233"/>
    <w:pPr>
      <w:keepNext/>
      <w:spacing w:after="0"/>
      <w:outlineLvl w:val="0"/>
    </w:pPr>
    <w:rPr>
      <w:rFonts w:ascii="Cambria" w:hAnsi="Cambria"/>
      <w:b/>
      <w:bCs/>
      <w:color w:val="17365D"/>
      <w:sz w:val="28"/>
      <w:szCs w:val="28"/>
    </w:rPr>
  </w:style>
  <w:style w:type="paragraph" w:styleId="Heading2">
    <w:name w:val="heading 2"/>
    <w:basedOn w:val="Standard"/>
    <w:next w:val="Textbody"/>
    <w:qFormat/>
    <w:rsid w:val="00CA0233"/>
    <w:pPr>
      <w:keepNext/>
      <w:spacing w:after="0"/>
      <w:outlineLvl w:val="1"/>
    </w:pPr>
    <w:rPr>
      <w:rFonts w:ascii="Cambria" w:hAnsi="Cambria"/>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CA0233"/>
    <w:pPr>
      <w:widowControl/>
    </w:pPr>
  </w:style>
  <w:style w:type="paragraph" w:customStyle="1" w:styleId="Heading">
    <w:name w:val="Heading"/>
    <w:basedOn w:val="Standard"/>
    <w:next w:val="Textbody"/>
    <w:rsid w:val="00CA0233"/>
    <w:pPr>
      <w:keepNext/>
      <w:spacing w:before="240" w:after="120"/>
    </w:pPr>
    <w:rPr>
      <w:rFonts w:ascii="Arial" w:hAnsi="Arial" w:cs="Mangal"/>
      <w:sz w:val="28"/>
      <w:szCs w:val="28"/>
    </w:rPr>
  </w:style>
  <w:style w:type="paragraph" w:customStyle="1" w:styleId="Textbody">
    <w:name w:val="Text body"/>
    <w:basedOn w:val="Standard"/>
    <w:rsid w:val="00CA0233"/>
    <w:pPr>
      <w:spacing w:after="120"/>
    </w:pPr>
  </w:style>
  <w:style w:type="paragraph" w:styleId="List">
    <w:name w:val="List"/>
    <w:basedOn w:val="Textbody"/>
    <w:rsid w:val="00CA0233"/>
    <w:rPr>
      <w:rFonts w:cs="Mangal"/>
      <w:sz w:val="24"/>
    </w:rPr>
  </w:style>
  <w:style w:type="paragraph" w:styleId="Caption">
    <w:name w:val="caption"/>
    <w:basedOn w:val="Standard"/>
    <w:qFormat/>
    <w:rsid w:val="00CA0233"/>
    <w:pPr>
      <w:suppressLineNumbers/>
      <w:spacing w:before="120" w:after="120"/>
    </w:pPr>
    <w:rPr>
      <w:rFonts w:cs="Mangal"/>
      <w:i/>
      <w:iCs/>
      <w:sz w:val="24"/>
      <w:szCs w:val="24"/>
    </w:rPr>
  </w:style>
  <w:style w:type="paragraph" w:customStyle="1" w:styleId="Index">
    <w:name w:val="Index"/>
    <w:basedOn w:val="Standard"/>
    <w:rsid w:val="00CA0233"/>
    <w:pPr>
      <w:suppressLineNumbers/>
    </w:pPr>
    <w:rPr>
      <w:rFonts w:cs="Mangal"/>
      <w:sz w:val="24"/>
    </w:rPr>
  </w:style>
  <w:style w:type="paragraph" w:customStyle="1" w:styleId="CarCarCharCharCarCarCharCharCarCharCharCarCar">
    <w:name w:val="Car Car Char Char Car Car Char Char Car Char Char Car Car"/>
    <w:basedOn w:val="Standard"/>
    <w:rsid w:val="00CA0233"/>
  </w:style>
  <w:style w:type="paragraph" w:styleId="BalloonText">
    <w:name w:val="Balloon Text"/>
    <w:basedOn w:val="Standard"/>
    <w:rsid w:val="00CA0233"/>
  </w:style>
  <w:style w:type="paragraph" w:styleId="ListParagraph">
    <w:name w:val="List Paragraph"/>
    <w:basedOn w:val="Standard"/>
    <w:uiPriority w:val="34"/>
    <w:qFormat/>
    <w:rsid w:val="00CA0233"/>
  </w:style>
  <w:style w:type="paragraph" w:styleId="Header">
    <w:name w:val="header"/>
    <w:basedOn w:val="Standard"/>
    <w:rsid w:val="00CA0233"/>
    <w:pPr>
      <w:suppressLineNumbers/>
      <w:tabs>
        <w:tab w:val="center" w:pos="4680"/>
        <w:tab w:val="right" w:pos="9360"/>
      </w:tabs>
      <w:spacing w:after="0" w:line="240" w:lineRule="auto"/>
    </w:pPr>
  </w:style>
  <w:style w:type="paragraph" w:styleId="Footer">
    <w:name w:val="footer"/>
    <w:basedOn w:val="Standard"/>
    <w:uiPriority w:val="99"/>
    <w:rsid w:val="00CA0233"/>
    <w:pPr>
      <w:suppressLineNumbers/>
      <w:tabs>
        <w:tab w:val="center" w:pos="4680"/>
        <w:tab w:val="right" w:pos="9360"/>
      </w:tabs>
      <w:spacing w:after="0" w:line="240" w:lineRule="auto"/>
    </w:pPr>
  </w:style>
  <w:style w:type="paragraph" w:styleId="NoSpacing">
    <w:name w:val="No Spacing"/>
    <w:uiPriority w:val="1"/>
    <w:qFormat/>
    <w:rsid w:val="00CA0233"/>
  </w:style>
  <w:style w:type="paragraph" w:customStyle="1" w:styleId="ContentsHeading">
    <w:name w:val="Contents Heading"/>
    <w:basedOn w:val="Heading1"/>
    <w:rsid w:val="00CA0233"/>
    <w:pPr>
      <w:suppressLineNumbers/>
      <w:spacing w:before="480"/>
    </w:pPr>
    <w:rPr>
      <w:color w:val="365F91"/>
      <w:sz w:val="32"/>
      <w:szCs w:val="32"/>
    </w:rPr>
  </w:style>
  <w:style w:type="paragraph" w:customStyle="1" w:styleId="Contents1">
    <w:name w:val="Contents 1"/>
    <w:basedOn w:val="Standard"/>
    <w:rsid w:val="00CA0233"/>
    <w:pPr>
      <w:tabs>
        <w:tab w:val="right" w:leader="dot" w:pos="9972"/>
      </w:tabs>
      <w:spacing w:after="100"/>
    </w:pPr>
  </w:style>
  <w:style w:type="paragraph" w:customStyle="1" w:styleId="Contents2">
    <w:name w:val="Contents 2"/>
    <w:basedOn w:val="Standard"/>
    <w:rsid w:val="00CA0233"/>
    <w:pPr>
      <w:tabs>
        <w:tab w:val="right" w:leader="dot" w:pos="9909"/>
      </w:tabs>
      <w:spacing w:after="100"/>
      <w:ind w:left="220"/>
    </w:pPr>
  </w:style>
  <w:style w:type="paragraph" w:styleId="CommentText">
    <w:name w:val="annotation text"/>
    <w:basedOn w:val="Standard"/>
    <w:rsid w:val="00CA0233"/>
  </w:style>
  <w:style w:type="paragraph" w:styleId="CommentSubject">
    <w:name w:val="annotation subject"/>
    <w:basedOn w:val="CommentText"/>
    <w:rsid w:val="00CA0233"/>
  </w:style>
  <w:style w:type="paragraph" w:customStyle="1" w:styleId="Framecontents">
    <w:name w:val="Frame contents"/>
    <w:basedOn w:val="Textbody"/>
    <w:rsid w:val="00CA0233"/>
  </w:style>
  <w:style w:type="paragraph" w:customStyle="1" w:styleId="TableContents">
    <w:name w:val="Table Contents"/>
    <w:basedOn w:val="Standard"/>
    <w:rsid w:val="00CA0233"/>
    <w:pPr>
      <w:suppressLineNumbers/>
    </w:pPr>
  </w:style>
  <w:style w:type="character" w:customStyle="1" w:styleId="BalloonTextChar">
    <w:name w:val="Balloon Text Char"/>
    <w:basedOn w:val="DefaultParagraphFont"/>
    <w:rsid w:val="00CA0233"/>
  </w:style>
  <w:style w:type="character" w:customStyle="1" w:styleId="HeaderChar">
    <w:name w:val="Header Char"/>
    <w:basedOn w:val="DefaultParagraphFont"/>
    <w:rsid w:val="00CA0233"/>
  </w:style>
  <w:style w:type="character" w:customStyle="1" w:styleId="FooterChar">
    <w:name w:val="Footer Char"/>
    <w:basedOn w:val="DefaultParagraphFont"/>
    <w:uiPriority w:val="99"/>
    <w:rsid w:val="00CA0233"/>
  </w:style>
  <w:style w:type="character" w:customStyle="1" w:styleId="Heading1Char">
    <w:name w:val="Heading 1 Char"/>
    <w:basedOn w:val="DefaultParagraphFont"/>
    <w:rsid w:val="00CA0233"/>
  </w:style>
  <w:style w:type="character" w:customStyle="1" w:styleId="Heading2Char">
    <w:name w:val="Heading 2 Char"/>
    <w:basedOn w:val="DefaultParagraphFont"/>
    <w:rsid w:val="00CA0233"/>
  </w:style>
  <w:style w:type="character" w:customStyle="1" w:styleId="NoSpacingChar">
    <w:name w:val="No Spacing Char"/>
    <w:basedOn w:val="DefaultParagraphFont"/>
    <w:uiPriority w:val="1"/>
    <w:rsid w:val="00CA0233"/>
  </w:style>
  <w:style w:type="character" w:customStyle="1" w:styleId="Internetlink">
    <w:name w:val="Internet link"/>
    <w:basedOn w:val="DefaultParagraphFont"/>
    <w:rsid w:val="00CA0233"/>
    <w:rPr>
      <w:color w:val="0000FF"/>
      <w:u w:val="single"/>
    </w:rPr>
  </w:style>
  <w:style w:type="character" w:styleId="CommentReference">
    <w:name w:val="annotation reference"/>
    <w:basedOn w:val="DefaultParagraphFont"/>
    <w:rsid w:val="00CA0233"/>
  </w:style>
  <w:style w:type="character" w:customStyle="1" w:styleId="CommentTextChar">
    <w:name w:val="Comment Text Char"/>
    <w:basedOn w:val="DefaultParagraphFont"/>
    <w:rsid w:val="00CA0233"/>
  </w:style>
  <w:style w:type="character" w:customStyle="1" w:styleId="CommentSubjectChar">
    <w:name w:val="Comment Subject Char"/>
    <w:basedOn w:val="CommentTextChar"/>
    <w:rsid w:val="00CA0233"/>
  </w:style>
  <w:style w:type="character" w:customStyle="1" w:styleId="ListLabel1">
    <w:name w:val="ListLabel 1"/>
    <w:rsid w:val="00CA0233"/>
    <w:rPr>
      <w:rFonts w:cs="Courier New"/>
    </w:rPr>
  </w:style>
  <w:style w:type="numbering" w:customStyle="1" w:styleId="WWNum1">
    <w:name w:val="WWNum1"/>
    <w:basedOn w:val="NoList"/>
    <w:rsid w:val="00CA0233"/>
    <w:pPr>
      <w:numPr>
        <w:numId w:val="1"/>
      </w:numPr>
    </w:pPr>
  </w:style>
  <w:style w:type="numbering" w:customStyle="1" w:styleId="WWNum2">
    <w:name w:val="WWNum2"/>
    <w:basedOn w:val="NoList"/>
    <w:rsid w:val="00CA0233"/>
    <w:pPr>
      <w:numPr>
        <w:numId w:val="2"/>
      </w:numPr>
    </w:pPr>
  </w:style>
  <w:style w:type="numbering" w:customStyle="1" w:styleId="WWNum3">
    <w:name w:val="WWNum3"/>
    <w:basedOn w:val="NoList"/>
    <w:rsid w:val="00CA0233"/>
    <w:pPr>
      <w:numPr>
        <w:numId w:val="3"/>
      </w:numPr>
    </w:pPr>
  </w:style>
  <w:style w:type="numbering" w:customStyle="1" w:styleId="WWNum4">
    <w:name w:val="WWNum4"/>
    <w:basedOn w:val="NoList"/>
    <w:rsid w:val="00CA0233"/>
    <w:pPr>
      <w:numPr>
        <w:numId w:val="4"/>
      </w:numPr>
    </w:pPr>
  </w:style>
  <w:style w:type="numbering" w:customStyle="1" w:styleId="WWNum5">
    <w:name w:val="WWNum5"/>
    <w:basedOn w:val="NoList"/>
    <w:rsid w:val="00CA0233"/>
    <w:pPr>
      <w:numPr>
        <w:numId w:val="5"/>
      </w:numPr>
    </w:pPr>
  </w:style>
  <w:style w:type="numbering" w:customStyle="1" w:styleId="WWNum6">
    <w:name w:val="WWNum6"/>
    <w:basedOn w:val="NoList"/>
    <w:rsid w:val="00CA0233"/>
    <w:pPr>
      <w:numPr>
        <w:numId w:val="6"/>
      </w:numPr>
    </w:pPr>
  </w:style>
  <w:style w:type="numbering" w:customStyle="1" w:styleId="WWNum7">
    <w:name w:val="WWNum7"/>
    <w:basedOn w:val="NoList"/>
    <w:rsid w:val="00CA0233"/>
    <w:pPr>
      <w:numPr>
        <w:numId w:val="7"/>
      </w:numPr>
    </w:pPr>
  </w:style>
  <w:style w:type="numbering" w:customStyle="1" w:styleId="WWNum8">
    <w:name w:val="WWNum8"/>
    <w:basedOn w:val="NoList"/>
    <w:rsid w:val="00CA0233"/>
    <w:pPr>
      <w:numPr>
        <w:numId w:val="8"/>
      </w:numPr>
    </w:pPr>
  </w:style>
  <w:style w:type="numbering" w:customStyle="1" w:styleId="WWNum9">
    <w:name w:val="WWNum9"/>
    <w:basedOn w:val="NoList"/>
    <w:rsid w:val="00CA0233"/>
    <w:pPr>
      <w:numPr>
        <w:numId w:val="9"/>
      </w:numPr>
    </w:pPr>
  </w:style>
  <w:style w:type="numbering" w:customStyle="1" w:styleId="WWNum10">
    <w:name w:val="WWNum10"/>
    <w:basedOn w:val="NoList"/>
    <w:rsid w:val="00CA0233"/>
    <w:pPr>
      <w:numPr>
        <w:numId w:val="10"/>
      </w:numPr>
    </w:pPr>
  </w:style>
  <w:style w:type="numbering" w:customStyle="1" w:styleId="WWNum11">
    <w:name w:val="WWNum11"/>
    <w:basedOn w:val="NoList"/>
    <w:rsid w:val="00CA0233"/>
    <w:pPr>
      <w:numPr>
        <w:numId w:val="11"/>
      </w:numPr>
    </w:pPr>
  </w:style>
  <w:style w:type="numbering" w:customStyle="1" w:styleId="WWNum12">
    <w:name w:val="WWNum12"/>
    <w:basedOn w:val="NoList"/>
    <w:rsid w:val="00CA0233"/>
    <w:pPr>
      <w:numPr>
        <w:numId w:val="12"/>
      </w:numPr>
    </w:pPr>
  </w:style>
  <w:style w:type="numbering" w:customStyle="1" w:styleId="WWNum13">
    <w:name w:val="WWNum13"/>
    <w:basedOn w:val="NoList"/>
    <w:rsid w:val="00CA0233"/>
    <w:pPr>
      <w:numPr>
        <w:numId w:val="13"/>
      </w:numPr>
    </w:pPr>
  </w:style>
  <w:style w:type="numbering" w:customStyle="1" w:styleId="WWNum14">
    <w:name w:val="WWNum14"/>
    <w:basedOn w:val="NoList"/>
    <w:rsid w:val="00CA0233"/>
    <w:pPr>
      <w:numPr>
        <w:numId w:val="14"/>
      </w:numPr>
    </w:pPr>
  </w:style>
  <w:style w:type="numbering" w:customStyle="1" w:styleId="WWNum15">
    <w:name w:val="WWNum15"/>
    <w:basedOn w:val="NoList"/>
    <w:rsid w:val="00CA0233"/>
    <w:pPr>
      <w:numPr>
        <w:numId w:val="15"/>
      </w:numPr>
    </w:pPr>
  </w:style>
  <w:style w:type="numbering" w:customStyle="1" w:styleId="WWNum16">
    <w:name w:val="WWNum16"/>
    <w:basedOn w:val="NoList"/>
    <w:rsid w:val="00CA0233"/>
    <w:pPr>
      <w:numPr>
        <w:numId w:val="16"/>
      </w:numPr>
    </w:pPr>
  </w:style>
  <w:style w:type="numbering" w:customStyle="1" w:styleId="WWNum17">
    <w:name w:val="WWNum17"/>
    <w:basedOn w:val="NoList"/>
    <w:rsid w:val="00CA0233"/>
    <w:pPr>
      <w:numPr>
        <w:numId w:val="17"/>
      </w:numPr>
    </w:pPr>
  </w:style>
  <w:style w:type="numbering" w:customStyle="1" w:styleId="WWNum18">
    <w:name w:val="WWNum18"/>
    <w:basedOn w:val="NoList"/>
    <w:rsid w:val="00CA0233"/>
    <w:pPr>
      <w:numPr>
        <w:numId w:val="18"/>
      </w:numPr>
    </w:pPr>
  </w:style>
  <w:style w:type="numbering" w:customStyle="1" w:styleId="WWNum19">
    <w:name w:val="WWNum19"/>
    <w:basedOn w:val="NoList"/>
    <w:rsid w:val="00CA0233"/>
    <w:pPr>
      <w:numPr>
        <w:numId w:val="19"/>
      </w:numPr>
    </w:pPr>
  </w:style>
  <w:style w:type="numbering" w:customStyle="1" w:styleId="WWNum20">
    <w:name w:val="WWNum20"/>
    <w:basedOn w:val="NoList"/>
    <w:rsid w:val="00CA0233"/>
    <w:pPr>
      <w:numPr>
        <w:numId w:val="20"/>
      </w:numPr>
    </w:pPr>
  </w:style>
  <w:style w:type="numbering" w:customStyle="1" w:styleId="WWNum21">
    <w:name w:val="WWNum21"/>
    <w:basedOn w:val="NoList"/>
    <w:rsid w:val="00CA0233"/>
    <w:pPr>
      <w:numPr>
        <w:numId w:val="21"/>
      </w:numPr>
    </w:pPr>
  </w:style>
  <w:style w:type="numbering" w:customStyle="1" w:styleId="WWNum22">
    <w:name w:val="WWNum22"/>
    <w:basedOn w:val="NoList"/>
    <w:rsid w:val="00CA0233"/>
    <w:pPr>
      <w:numPr>
        <w:numId w:val="22"/>
      </w:numPr>
    </w:pPr>
  </w:style>
  <w:style w:type="numbering" w:customStyle="1" w:styleId="WWNum23">
    <w:name w:val="WWNum23"/>
    <w:basedOn w:val="NoList"/>
    <w:rsid w:val="00CA0233"/>
    <w:pPr>
      <w:numPr>
        <w:numId w:val="23"/>
      </w:numPr>
    </w:pPr>
  </w:style>
  <w:style w:type="numbering" w:customStyle="1" w:styleId="WWNum24">
    <w:name w:val="WWNum24"/>
    <w:basedOn w:val="NoList"/>
    <w:rsid w:val="00CA0233"/>
    <w:pPr>
      <w:numPr>
        <w:numId w:val="24"/>
      </w:numPr>
    </w:pPr>
  </w:style>
  <w:style w:type="numbering" w:customStyle="1" w:styleId="WWNum25">
    <w:name w:val="WWNum25"/>
    <w:basedOn w:val="NoList"/>
    <w:rsid w:val="00CA0233"/>
    <w:pPr>
      <w:numPr>
        <w:numId w:val="25"/>
      </w:numPr>
    </w:pPr>
  </w:style>
  <w:style w:type="numbering" w:customStyle="1" w:styleId="WWNum26">
    <w:name w:val="WWNum26"/>
    <w:basedOn w:val="NoList"/>
    <w:rsid w:val="00CA0233"/>
    <w:pPr>
      <w:numPr>
        <w:numId w:val="26"/>
      </w:numPr>
    </w:pPr>
  </w:style>
  <w:style w:type="numbering" w:customStyle="1" w:styleId="WWNum27">
    <w:name w:val="WWNum27"/>
    <w:basedOn w:val="NoList"/>
    <w:rsid w:val="00CA0233"/>
    <w:pPr>
      <w:numPr>
        <w:numId w:val="27"/>
      </w:numPr>
    </w:pPr>
  </w:style>
  <w:style w:type="numbering" w:customStyle="1" w:styleId="WWNum28">
    <w:name w:val="WWNum28"/>
    <w:basedOn w:val="NoList"/>
    <w:rsid w:val="00CA0233"/>
    <w:pPr>
      <w:numPr>
        <w:numId w:val="28"/>
      </w:numPr>
    </w:pPr>
  </w:style>
  <w:style w:type="numbering" w:customStyle="1" w:styleId="WWNum29">
    <w:name w:val="WWNum29"/>
    <w:basedOn w:val="NoList"/>
    <w:rsid w:val="00CA0233"/>
    <w:pPr>
      <w:numPr>
        <w:numId w:val="29"/>
      </w:numPr>
    </w:pPr>
  </w:style>
  <w:style w:type="numbering" w:customStyle="1" w:styleId="WWNum30">
    <w:name w:val="WWNum30"/>
    <w:basedOn w:val="NoList"/>
    <w:rsid w:val="00CA0233"/>
    <w:pPr>
      <w:numPr>
        <w:numId w:val="30"/>
      </w:numPr>
    </w:pPr>
  </w:style>
  <w:style w:type="numbering" w:customStyle="1" w:styleId="WWNum31">
    <w:name w:val="WWNum31"/>
    <w:basedOn w:val="NoList"/>
    <w:rsid w:val="00CA0233"/>
    <w:pPr>
      <w:numPr>
        <w:numId w:val="31"/>
      </w:numPr>
    </w:pPr>
  </w:style>
  <w:style w:type="numbering" w:customStyle="1" w:styleId="WWNum32">
    <w:name w:val="WWNum32"/>
    <w:basedOn w:val="NoList"/>
    <w:rsid w:val="00CA0233"/>
    <w:pPr>
      <w:numPr>
        <w:numId w:val="32"/>
      </w:numPr>
    </w:pPr>
  </w:style>
  <w:style w:type="numbering" w:customStyle="1" w:styleId="WWNum33">
    <w:name w:val="WWNum33"/>
    <w:basedOn w:val="NoList"/>
    <w:rsid w:val="00CA0233"/>
    <w:pPr>
      <w:numPr>
        <w:numId w:val="33"/>
      </w:numPr>
    </w:pPr>
  </w:style>
  <w:style w:type="numbering" w:customStyle="1" w:styleId="WWNum34">
    <w:name w:val="WWNum34"/>
    <w:basedOn w:val="NoList"/>
    <w:rsid w:val="00CA0233"/>
    <w:pPr>
      <w:numPr>
        <w:numId w:val="34"/>
      </w:numPr>
    </w:pPr>
  </w:style>
  <w:style w:type="numbering" w:customStyle="1" w:styleId="WWNum35">
    <w:name w:val="WWNum35"/>
    <w:basedOn w:val="NoList"/>
    <w:rsid w:val="00CA0233"/>
    <w:pPr>
      <w:numPr>
        <w:numId w:val="35"/>
      </w:numPr>
    </w:pPr>
  </w:style>
  <w:style w:type="numbering" w:customStyle="1" w:styleId="WWNum36">
    <w:name w:val="WWNum36"/>
    <w:basedOn w:val="NoList"/>
    <w:rsid w:val="00CA0233"/>
    <w:pPr>
      <w:numPr>
        <w:numId w:val="36"/>
      </w:numPr>
    </w:pPr>
  </w:style>
  <w:style w:type="numbering" w:customStyle="1" w:styleId="WWNum37">
    <w:name w:val="WWNum37"/>
    <w:basedOn w:val="NoList"/>
    <w:rsid w:val="00CA0233"/>
    <w:pPr>
      <w:numPr>
        <w:numId w:val="37"/>
      </w:numPr>
    </w:pPr>
  </w:style>
  <w:style w:type="paragraph" w:styleId="TOCHeading">
    <w:name w:val="TOC Heading"/>
    <w:basedOn w:val="Heading1"/>
    <w:next w:val="Normal"/>
    <w:uiPriority w:val="39"/>
    <w:semiHidden/>
    <w:unhideWhenUsed/>
    <w:qFormat/>
    <w:rsid w:val="00305430"/>
    <w:pPr>
      <w:keepLines/>
      <w:suppressAutoHyphens w:val="0"/>
      <w:autoSpaceDN/>
      <w:spacing w:before="480"/>
      <w:textAlignment w:val="auto"/>
      <w:outlineLvl w:val="9"/>
    </w:pPr>
    <w:rPr>
      <w:rFonts w:asciiTheme="majorHAnsi" w:eastAsiaTheme="majorEastAsia" w:hAnsiTheme="majorHAnsi" w:cstheme="majorBidi"/>
      <w:color w:val="365F91" w:themeColor="accent1" w:themeShade="BF"/>
      <w:kern w:val="0"/>
    </w:rPr>
  </w:style>
  <w:style w:type="paragraph" w:styleId="TOC1">
    <w:name w:val="toc 1"/>
    <w:basedOn w:val="Normal"/>
    <w:next w:val="Normal"/>
    <w:autoRedefine/>
    <w:uiPriority w:val="39"/>
    <w:unhideWhenUsed/>
    <w:rsid w:val="00305430"/>
    <w:pPr>
      <w:widowControl/>
      <w:suppressAutoHyphens w:val="0"/>
      <w:autoSpaceDN/>
      <w:spacing w:after="100"/>
      <w:textAlignment w:val="auto"/>
    </w:pPr>
    <w:rPr>
      <w:rFonts w:asciiTheme="minorHAnsi" w:eastAsiaTheme="minorHAnsi" w:hAnsiTheme="minorHAnsi" w:cstheme="minorBidi"/>
      <w:kern w:val="0"/>
    </w:rPr>
  </w:style>
  <w:style w:type="paragraph" w:styleId="TOC2">
    <w:name w:val="toc 2"/>
    <w:basedOn w:val="Normal"/>
    <w:next w:val="Normal"/>
    <w:autoRedefine/>
    <w:uiPriority w:val="39"/>
    <w:unhideWhenUsed/>
    <w:rsid w:val="00305430"/>
    <w:pPr>
      <w:widowControl/>
      <w:suppressAutoHyphens w:val="0"/>
      <w:autoSpaceDN/>
      <w:spacing w:after="100"/>
      <w:ind w:left="220"/>
      <w:textAlignment w:val="auto"/>
    </w:pPr>
    <w:rPr>
      <w:rFonts w:asciiTheme="minorHAnsi" w:eastAsiaTheme="minorHAnsi" w:hAnsiTheme="minorHAnsi" w:cstheme="minorBidi"/>
      <w:kern w:val="0"/>
    </w:rPr>
  </w:style>
  <w:style w:type="character" w:styleId="Hyperlink">
    <w:name w:val="Hyperlink"/>
    <w:basedOn w:val="DefaultParagraphFont"/>
    <w:uiPriority w:val="99"/>
    <w:unhideWhenUsed/>
    <w:rsid w:val="00305430"/>
    <w:rPr>
      <w:color w:val="0000FF" w:themeColor="hyperlink"/>
      <w:u w:val="single"/>
    </w:rPr>
  </w:style>
  <w:style w:type="numbering" w:customStyle="1" w:styleId="NoList1">
    <w:name w:val="No List1"/>
    <w:next w:val="NoList"/>
    <w:uiPriority w:val="99"/>
    <w:semiHidden/>
    <w:unhideWhenUsed/>
    <w:rsid w:val="009855D2"/>
  </w:style>
  <w:style w:type="character" w:styleId="FollowedHyperlink">
    <w:name w:val="FollowedHyperlink"/>
    <w:basedOn w:val="DefaultParagraphFont"/>
    <w:uiPriority w:val="99"/>
    <w:semiHidden/>
    <w:unhideWhenUsed/>
    <w:rsid w:val="009855D2"/>
    <w:rPr>
      <w:color w:val="800080" w:themeColor="followedHyperlink"/>
      <w:u w:val="single"/>
    </w:rPr>
  </w:style>
  <w:style w:type="numbering" w:customStyle="1" w:styleId="WWNum51">
    <w:name w:val="WWNum51"/>
    <w:rsid w:val="009855D2"/>
  </w:style>
  <w:style w:type="numbering" w:customStyle="1" w:styleId="WWNum210">
    <w:name w:val="WWNum210"/>
    <w:rsid w:val="009855D2"/>
    <w:pPr>
      <w:numPr>
        <w:numId w:val="40"/>
      </w:numPr>
    </w:pPr>
  </w:style>
  <w:style w:type="numbering" w:customStyle="1" w:styleId="WWNum301">
    <w:name w:val="WWNum301"/>
    <w:rsid w:val="009855D2"/>
    <w:pPr>
      <w:numPr>
        <w:numId w:val="41"/>
      </w:numPr>
    </w:pPr>
  </w:style>
  <w:style w:type="numbering" w:customStyle="1" w:styleId="WWNum341">
    <w:name w:val="WWNum341"/>
    <w:rsid w:val="009855D2"/>
    <w:pPr>
      <w:numPr>
        <w:numId w:val="98"/>
      </w:numPr>
    </w:pPr>
  </w:style>
  <w:style w:type="numbering" w:customStyle="1" w:styleId="WWNum331">
    <w:name w:val="WWNum331"/>
    <w:rsid w:val="009855D2"/>
    <w:pPr>
      <w:numPr>
        <w:numId w:val="43"/>
      </w:numPr>
    </w:pPr>
  </w:style>
  <w:style w:type="numbering" w:customStyle="1" w:styleId="WWNum61">
    <w:name w:val="WWNum61"/>
    <w:rsid w:val="009855D2"/>
    <w:pPr>
      <w:numPr>
        <w:numId w:val="93"/>
      </w:numPr>
    </w:pPr>
  </w:style>
  <w:style w:type="numbering" w:customStyle="1" w:styleId="WWNum261">
    <w:name w:val="WWNum261"/>
    <w:rsid w:val="009855D2"/>
    <w:pPr>
      <w:numPr>
        <w:numId w:val="104"/>
      </w:numPr>
    </w:pPr>
  </w:style>
  <w:style w:type="numbering" w:customStyle="1" w:styleId="WWNum201">
    <w:name w:val="WWNum201"/>
    <w:rsid w:val="009855D2"/>
    <w:pPr>
      <w:numPr>
        <w:numId w:val="46"/>
      </w:numPr>
    </w:pPr>
  </w:style>
  <w:style w:type="numbering" w:customStyle="1" w:styleId="WWNum211">
    <w:name w:val="WWNum211"/>
    <w:rsid w:val="009855D2"/>
    <w:pPr>
      <w:numPr>
        <w:numId w:val="105"/>
      </w:numPr>
    </w:pPr>
  </w:style>
  <w:style w:type="numbering" w:customStyle="1" w:styleId="WWNum111">
    <w:name w:val="WWNum111"/>
    <w:rsid w:val="009855D2"/>
    <w:pPr>
      <w:numPr>
        <w:numId w:val="95"/>
      </w:numPr>
    </w:pPr>
  </w:style>
  <w:style w:type="numbering" w:customStyle="1" w:styleId="WWNum171">
    <w:name w:val="WWNum171"/>
    <w:rsid w:val="009855D2"/>
    <w:pPr>
      <w:numPr>
        <w:numId w:val="97"/>
      </w:numPr>
    </w:pPr>
  </w:style>
  <w:style w:type="numbering" w:customStyle="1" w:styleId="WWNum311">
    <w:name w:val="WWNum311"/>
    <w:rsid w:val="009855D2"/>
    <w:pPr>
      <w:numPr>
        <w:numId w:val="107"/>
      </w:numPr>
    </w:pPr>
  </w:style>
  <w:style w:type="numbering" w:customStyle="1" w:styleId="WWNum281">
    <w:name w:val="WWNum281"/>
    <w:rsid w:val="009855D2"/>
    <w:pPr>
      <w:numPr>
        <w:numId w:val="103"/>
      </w:numPr>
    </w:pPr>
  </w:style>
  <w:style w:type="numbering" w:customStyle="1" w:styleId="WWNum41">
    <w:name w:val="WWNum41"/>
    <w:rsid w:val="009855D2"/>
    <w:pPr>
      <w:numPr>
        <w:numId w:val="52"/>
      </w:numPr>
    </w:pPr>
  </w:style>
  <w:style w:type="numbering" w:customStyle="1" w:styleId="WWNum191">
    <w:name w:val="WWNum191"/>
    <w:rsid w:val="009855D2"/>
    <w:pPr>
      <w:numPr>
        <w:numId w:val="112"/>
      </w:numPr>
    </w:pPr>
  </w:style>
  <w:style w:type="numbering" w:customStyle="1" w:styleId="WWNum91">
    <w:name w:val="WWNum91"/>
    <w:rsid w:val="009855D2"/>
    <w:pPr>
      <w:numPr>
        <w:numId w:val="110"/>
      </w:numPr>
    </w:pPr>
  </w:style>
  <w:style w:type="numbering" w:customStyle="1" w:styleId="WWNum161">
    <w:name w:val="WWNum161"/>
    <w:rsid w:val="009855D2"/>
    <w:pPr>
      <w:numPr>
        <w:numId w:val="39"/>
      </w:numPr>
    </w:pPr>
  </w:style>
  <w:style w:type="numbering" w:customStyle="1" w:styleId="WWNum141">
    <w:name w:val="WWNum141"/>
    <w:rsid w:val="009855D2"/>
    <w:pPr>
      <w:numPr>
        <w:numId w:val="96"/>
      </w:numPr>
    </w:pPr>
  </w:style>
  <w:style w:type="numbering" w:customStyle="1" w:styleId="WWNum371">
    <w:name w:val="WWNum371"/>
    <w:rsid w:val="009855D2"/>
    <w:pPr>
      <w:numPr>
        <w:numId w:val="111"/>
      </w:numPr>
    </w:pPr>
  </w:style>
  <w:style w:type="numbering" w:customStyle="1" w:styleId="WWNum101">
    <w:name w:val="WWNum101"/>
    <w:rsid w:val="009855D2"/>
    <w:pPr>
      <w:numPr>
        <w:numId w:val="87"/>
      </w:numPr>
    </w:pPr>
  </w:style>
  <w:style w:type="numbering" w:customStyle="1" w:styleId="WWNum231">
    <w:name w:val="WWNum231"/>
    <w:rsid w:val="009855D2"/>
    <w:pPr>
      <w:numPr>
        <w:numId w:val="102"/>
      </w:numPr>
    </w:pPr>
  </w:style>
  <w:style w:type="numbering" w:customStyle="1" w:styleId="WWNum321">
    <w:name w:val="WWNum321"/>
    <w:rsid w:val="009855D2"/>
    <w:pPr>
      <w:numPr>
        <w:numId w:val="108"/>
      </w:numPr>
    </w:pPr>
  </w:style>
  <w:style w:type="numbering" w:customStyle="1" w:styleId="WWNum291">
    <w:name w:val="WWNum291"/>
    <w:rsid w:val="009855D2"/>
    <w:pPr>
      <w:numPr>
        <w:numId w:val="90"/>
      </w:numPr>
    </w:pPr>
  </w:style>
  <w:style w:type="numbering" w:customStyle="1" w:styleId="WWNum351">
    <w:name w:val="WWNum351"/>
    <w:rsid w:val="009855D2"/>
    <w:pPr>
      <w:numPr>
        <w:numId w:val="109"/>
      </w:numPr>
    </w:pPr>
  </w:style>
  <w:style w:type="numbering" w:customStyle="1" w:styleId="WWNum121">
    <w:name w:val="WWNum121"/>
    <w:rsid w:val="009855D2"/>
    <w:pPr>
      <w:numPr>
        <w:numId w:val="83"/>
      </w:numPr>
    </w:pPr>
  </w:style>
  <w:style w:type="numbering" w:customStyle="1" w:styleId="WWNum151">
    <w:name w:val="WWNum151"/>
    <w:rsid w:val="009855D2"/>
    <w:pPr>
      <w:numPr>
        <w:numId w:val="92"/>
      </w:numPr>
    </w:pPr>
  </w:style>
  <w:style w:type="numbering" w:customStyle="1" w:styleId="WWNum131">
    <w:name w:val="WWNum131"/>
    <w:rsid w:val="009855D2"/>
    <w:pPr>
      <w:numPr>
        <w:numId w:val="99"/>
      </w:numPr>
    </w:pPr>
  </w:style>
  <w:style w:type="numbering" w:customStyle="1" w:styleId="WWNum221">
    <w:name w:val="WWNum221"/>
    <w:rsid w:val="009855D2"/>
    <w:pPr>
      <w:numPr>
        <w:numId w:val="91"/>
      </w:numPr>
    </w:pPr>
  </w:style>
  <w:style w:type="numbering" w:customStyle="1" w:styleId="WWNum81">
    <w:name w:val="WWNum81"/>
    <w:rsid w:val="009855D2"/>
    <w:pPr>
      <w:numPr>
        <w:numId w:val="101"/>
      </w:numPr>
    </w:pPr>
  </w:style>
  <w:style w:type="numbering" w:customStyle="1" w:styleId="WWNum251">
    <w:name w:val="WWNum251"/>
    <w:rsid w:val="009855D2"/>
    <w:pPr>
      <w:numPr>
        <w:numId w:val="88"/>
      </w:numPr>
    </w:pPr>
  </w:style>
  <w:style w:type="numbering" w:customStyle="1" w:styleId="WWNum71">
    <w:name w:val="WWNum71"/>
    <w:rsid w:val="009855D2"/>
    <w:pPr>
      <w:numPr>
        <w:numId w:val="86"/>
      </w:numPr>
    </w:pPr>
  </w:style>
  <w:style w:type="numbering" w:customStyle="1" w:styleId="WWNum271">
    <w:name w:val="WWNum271"/>
    <w:rsid w:val="009855D2"/>
    <w:pPr>
      <w:numPr>
        <w:numId w:val="85"/>
      </w:numPr>
    </w:pPr>
  </w:style>
  <w:style w:type="numbering" w:customStyle="1" w:styleId="WWNum241">
    <w:name w:val="WWNum241"/>
    <w:rsid w:val="009855D2"/>
    <w:pPr>
      <w:numPr>
        <w:numId w:val="94"/>
      </w:numPr>
    </w:pPr>
  </w:style>
  <w:style w:type="numbering" w:customStyle="1" w:styleId="WWNum181">
    <w:name w:val="WWNum181"/>
    <w:rsid w:val="009855D2"/>
    <w:pPr>
      <w:numPr>
        <w:numId w:val="84"/>
      </w:numPr>
    </w:pPr>
  </w:style>
  <w:style w:type="numbering" w:customStyle="1" w:styleId="WWNum38">
    <w:name w:val="WWNum38"/>
    <w:rsid w:val="009855D2"/>
    <w:pPr>
      <w:numPr>
        <w:numId w:val="100"/>
      </w:numPr>
    </w:pPr>
  </w:style>
  <w:style w:type="numbering" w:customStyle="1" w:styleId="WWNum361">
    <w:name w:val="WWNum361"/>
    <w:rsid w:val="009855D2"/>
    <w:pPr>
      <w:numPr>
        <w:numId w:val="106"/>
      </w:numPr>
    </w:pPr>
  </w:style>
  <w:style w:type="numbering" w:customStyle="1" w:styleId="WWNum110">
    <w:name w:val="WWNum110"/>
    <w:rsid w:val="009855D2"/>
    <w:pPr>
      <w:numPr>
        <w:numId w:val="89"/>
      </w:numPr>
    </w:pPr>
  </w:style>
  <w:style w:type="numbering" w:customStyle="1" w:styleId="WWNum611">
    <w:name w:val="WWNum611"/>
    <w:rsid w:val="00FD05A5"/>
  </w:style>
  <w:style w:type="numbering" w:customStyle="1" w:styleId="WWNum2011">
    <w:name w:val="WWNum2011"/>
    <w:rsid w:val="00FD05A5"/>
  </w:style>
  <w:style w:type="numbering" w:customStyle="1" w:styleId="WWNum2111">
    <w:name w:val="WWNum2111"/>
    <w:rsid w:val="00FD05A5"/>
  </w:style>
  <w:style w:type="numbering" w:customStyle="1" w:styleId="WWNum1711">
    <w:name w:val="WWNum1711"/>
    <w:rsid w:val="00FD05A5"/>
  </w:style>
  <w:style w:type="numbering" w:customStyle="1" w:styleId="WWNum1911">
    <w:name w:val="WWNum1911"/>
    <w:rsid w:val="00FD05A5"/>
  </w:style>
  <w:style w:type="numbering" w:customStyle="1" w:styleId="WWNum1611">
    <w:name w:val="WWNum1611"/>
    <w:rsid w:val="00FD05A5"/>
  </w:style>
  <w:style w:type="numbering" w:customStyle="1" w:styleId="WWNum2311">
    <w:name w:val="WWNum2311"/>
    <w:rsid w:val="00FD05A5"/>
  </w:style>
  <w:style w:type="numbering" w:customStyle="1" w:styleId="WWNum3211">
    <w:name w:val="WWNum3211"/>
    <w:rsid w:val="00FD05A5"/>
  </w:style>
  <w:style w:type="numbering" w:customStyle="1" w:styleId="WWNum1211">
    <w:name w:val="WWNum1211"/>
    <w:rsid w:val="00FD05A5"/>
  </w:style>
  <w:style w:type="numbering" w:customStyle="1" w:styleId="WWNum1511">
    <w:name w:val="WWNum1511"/>
    <w:rsid w:val="00FD05A5"/>
  </w:style>
  <w:style w:type="numbering" w:customStyle="1" w:styleId="WWNum1311">
    <w:name w:val="WWNum1311"/>
    <w:rsid w:val="00FD05A5"/>
  </w:style>
  <w:style w:type="numbering" w:customStyle="1" w:styleId="WWNum2211">
    <w:name w:val="WWNum2211"/>
    <w:rsid w:val="00FD05A5"/>
  </w:style>
  <w:style w:type="numbering" w:customStyle="1" w:styleId="WWNum711">
    <w:name w:val="WWNum711"/>
    <w:rsid w:val="00FD05A5"/>
  </w:style>
  <w:style w:type="numbering" w:customStyle="1" w:styleId="WWNum2711">
    <w:name w:val="WWNum2711"/>
    <w:rsid w:val="00FD05A5"/>
  </w:style>
  <w:style w:type="numbering" w:customStyle="1" w:styleId="WWNum381">
    <w:name w:val="WWNum381"/>
    <w:rsid w:val="00FD05A5"/>
  </w:style>
  <w:style w:type="numbering" w:customStyle="1" w:styleId="WWNum3611">
    <w:name w:val="WWNum3611"/>
    <w:rsid w:val="00FD05A5"/>
  </w:style>
  <w:style w:type="numbering" w:customStyle="1" w:styleId="WWNum1101">
    <w:name w:val="WWNum1101"/>
    <w:rsid w:val="00FD05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ahoma"/>
        <w:kern w:val="3"/>
        <w:sz w:val="22"/>
        <w:szCs w:val="22"/>
        <w:lang w:val="en-US"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066"/>
  </w:style>
  <w:style w:type="paragraph" w:styleId="Heading1">
    <w:name w:val="heading 1"/>
    <w:basedOn w:val="Standard"/>
    <w:next w:val="Textbody"/>
    <w:qFormat/>
    <w:rsid w:val="00CA0233"/>
    <w:pPr>
      <w:keepNext/>
      <w:spacing w:after="0"/>
      <w:outlineLvl w:val="0"/>
    </w:pPr>
    <w:rPr>
      <w:rFonts w:ascii="Cambria" w:hAnsi="Cambria"/>
      <w:b/>
      <w:bCs/>
      <w:color w:val="17365D"/>
      <w:sz w:val="28"/>
      <w:szCs w:val="28"/>
    </w:rPr>
  </w:style>
  <w:style w:type="paragraph" w:styleId="Heading2">
    <w:name w:val="heading 2"/>
    <w:basedOn w:val="Standard"/>
    <w:next w:val="Textbody"/>
    <w:qFormat/>
    <w:rsid w:val="00CA0233"/>
    <w:pPr>
      <w:keepNext/>
      <w:spacing w:after="0"/>
      <w:outlineLvl w:val="1"/>
    </w:pPr>
    <w:rPr>
      <w:rFonts w:ascii="Cambria" w:hAnsi="Cambria"/>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CA0233"/>
    <w:pPr>
      <w:widowControl/>
    </w:pPr>
  </w:style>
  <w:style w:type="paragraph" w:customStyle="1" w:styleId="Heading">
    <w:name w:val="Heading"/>
    <w:basedOn w:val="Standard"/>
    <w:next w:val="Textbody"/>
    <w:rsid w:val="00CA0233"/>
    <w:pPr>
      <w:keepNext/>
      <w:spacing w:before="240" w:after="120"/>
    </w:pPr>
    <w:rPr>
      <w:rFonts w:ascii="Arial" w:hAnsi="Arial" w:cs="Mangal"/>
      <w:sz w:val="28"/>
      <w:szCs w:val="28"/>
    </w:rPr>
  </w:style>
  <w:style w:type="paragraph" w:customStyle="1" w:styleId="Textbody">
    <w:name w:val="Text body"/>
    <w:basedOn w:val="Standard"/>
    <w:rsid w:val="00CA0233"/>
    <w:pPr>
      <w:spacing w:after="120"/>
    </w:pPr>
  </w:style>
  <w:style w:type="paragraph" w:styleId="List">
    <w:name w:val="List"/>
    <w:basedOn w:val="Textbody"/>
    <w:rsid w:val="00CA0233"/>
    <w:rPr>
      <w:rFonts w:cs="Mangal"/>
      <w:sz w:val="24"/>
    </w:rPr>
  </w:style>
  <w:style w:type="paragraph" w:styleId="Caption">
    <w:name w:val="caption"/>
    <w:basedOn w:val="Standard"/>
    <w:qFormat/>
    <w:rsid w:val="00CA0233"/>
    <w:pPr>
      <w:suppressLineNumbers/>
      <w:spacing w:before="120" w:after="120"/>
    </w:pPr>
    <w:rPr>
      <w:rFonts w:cs="Mangal"/>
      <w:i/>
      <w:iCs/>
      <w:sz w:val="24"/>
      <w:szCs w:val="24"/>
    </w:rPr>
  </w:style>
  <w:style w:type="paragraph" w:customStyle="1" w:styleId="Index">
    <w:name w:val="Index"/>
    <w:basedOn w:val="Standard"/>
    <w:rsid w:val="00CA0233"/>
    <w:pPr>
      <w:suppressLineNumbers/>
    </w:pPr>
    <w:rPr>
      <w:rFonts w:cs="Mangal"/>
      <w:sz w:val="24"/>
    </w:rPr>
  </w:style>
  <w:style w:type="paragraph" w:customStyle="1" w:styleId="CarCarCharCharCarCarCharCharCarCharCharCarCar">
    <w:name w:val="Car Car Char Char Car Car Char Char Car Char Char Car Car"/>
    <w:basedOn w:val="Standard"/>
    <w:rsid w:val="00CA0233"/>
  </w:style>
  <w:style w:type="paragraph" w:styleId="BalloonText">
    <w:name w:val="Balloon Text"/>
    <w:basedOn w:val="Standard"/>
    <w:rsid w:val="00CA0233"/>
  </w:style>
  <w:style w:type="paragraph" w:styleId="ListParagraph">
    <w:name w:val="List Paragraph"/>
    <w:basedOn w:val="Standard"/>
    <w:uiPriority w:val="34"/>
    <w:qFormat/>
    <w:rsid w:val="00CA0233"/>
  </w:style>
  <w:style w:type="paragraph" w:styleId="Header">
    <w:name w:val="header"/>
    <w:basedOn w:val="Standard"/>
    <w:rsid w:val="00CA0233"/>
    <w:pPr>
      <w:suppressLineNumbers/>
      <w:tabs>
        <w:tab w:val="center" w:pos="4680"/>
        <w:tab w:val="right" w:pos="9360"/>
      </w:tabs>
      <w:spacing w:after="0" w:line="240" w:lineRule="auto"/>
    </w:pPr>
  </w:style>
  <w:style w:type="paragraph" w:styleId="Footer">
    <w:name w:val="footer"/>
    <w:basedOn w:val="Standard"/>
    <w:uiPriority w:val="99"/>
    <w:rsid w:val="00CA0233"/>
    <w:pPr>
      <w:suppressLineNumbers/>
      <w:tabs>
        <w:tab w:val="center" w:pos="4680"/>
        <w:tab w:val="right" w:pos="9360"/>
      </w:tabs>
      <w:spacing w:after="0" w:line="240" w:lineRule="auto"/>
    </w:pPr>
  </w:style>
  <w:style w:type="paragraph" w:styleId="NoSpacing">
    <w:name w:val="No Spacing"/>
    <w:uiPriority w:val="1"/>
    <w:qFormat/>
    <w:rsid w:val="00CA0233"/>
  </w:style>
  <w:style w:type="paragraph" w:customStyle="1" w:styleId="ContentsHeading">
    <w:name w:val="Contents Heading"/>
    <w:basedOn w:val="Heading1"/>
    <w:rsid w:val="00CA0233"/>
    <w:pPr>
      <w:suppressLineNumbers/>
      <w:spacing w:before="480"/>
    </w:pPr>
    <w:rPr>
      <w:color w:val="365F91"/>
      <w:sz w:val="32"/>
      <w:szCs w:val="32"/>
    </w:rPr>
  </w:style>
  <w:style w:type="paragraph" w:customStyle="1" w:styleId="Contents1">
    <w:name w:val="Contents 1"/>
    <w:basedOn w:val="Standard"/>
    <w:rsid w:val="00CA0233"/>
    <w:pPr>
      <w:tabs>
        <w:tab w:val="right" w:leader="dot" w:pos="9972"/>
      </w:tabs>
      <w:spacing w:after="100"/>
    </w:pPr>
  </w:style>
  <w:style w:type="paragraph" w:customStyle="1" w:styleId="Contents2">
    <w:name w:val="Contents 2"/>
    <w:basedOn w:val="Standard"/>
    <w:rsid w:val="00CA0233"/>
    <w:pPr>
      <w:tabs>
        <w:tab w:val="right" w:leader="dot" w:pos="9909"/>
      </w:tabs>
      <w:spacing w:after="100"/>
      <w:ind w:left="220"/>
    </w:pPr>
  </w:style>
  <w:style w:type="paragraph" w:styleId="CommentText">
    <w:name w:val="annotation text"/>
    <w:basedOn w:val="Standard"/>
    <w:rsid w:val="00CA0233"/>
  </w:style>
  <w:style w:type="paragraph" w:styleId="CommentSubject">
    <w:name w:val="annotation subject"/>
    <w:basedOn w:val="CommentText"/>
    <w:rsid w:val="00CA0233"/>
  </w:style>
  <w:style w:type="paragraph" w:customStyle="1" w:styleId="Framecontents">
    <w:name w:val="Frame contents"/>
    <w:basedOn w:val="Textbody"/>
    <w:rsid w:val="00CA0233"/>
  </w:style>
  <w:style w:type="paragraph" w:customStyle="1" w:styleId="TableContents">
    <w:name w:val="Table Contents"/>
    <w:basedOn w:val="Standard"/>
    <w:rsid w:val="00CA0233"/>
    <w:pPr>
      <w:suppressLineNumbers/>
    </w:pPr>
  </w:style>
  <w:style w:type="character" w:customStyle="1" w:styleId="BalloonTextChar">
    <w:name w:val="Balloon Text Char"/>
    <w:basedOn w:val="DefaultParagraphFont"/>
    <w:rsid w:val="00CA0233"/>
  </w:style>
  <w:style w:type="character" w:customStyle="1" w:styleId="HeaderChar">
    <w:name w:val="Header Char"/>
    <w:basedOn w:val="DefaultParagraphFont"/>
    <w:rsid w:val="00CA0233"/>
  </w:style>
  <w:style w:type="character" w:customStyle="1" w:styleId="FooterChar">
    <w:name w:val="Footer Char"/>
    <w:basedOn w:val="DefaultParagraphFont"/>
    <w:uiPriority w:val="99"/>
    <w:rsid w:val="00CA0233"/>
  </w:style>
  <w:style w:type="character" w:customStyle="1" w:styleId="Heading1Char">
    <w:name w:val="Heading 1 Char"/>
    <w:basedOn w:val="DefaultParagraphFont"/>
    <w:rsid w:val="00CA0233"/>
  </w:style>
  <w:style w:type="character" w:customStyle="1" w:styleId="Heading2Char">
    <w:name w:val="Heading 2 Char"/>
    <w:basedOn w:val="DefaultParagraphFont"/>
    <w:rsid w:val="00CA0233"/>
  </w:style>
  <w:style w:type="character" w:customStyle="1" w:styleId="NoSpacingChar">
    <w:name w:val="No Spacing Char"/>
    <w:basedOn w:val="DefaultParagraphFont"/>
    <w:uiPriority w:val="1"/>
    <w:rsid w:val="00CA0233"/>
  </w:style>
  <w:style w:type="character" w:customStyle="1" w:styleId="Internetlink">
    <w:name w:val="Internet link"/>
    <w:basedOn w:val="DefaultParagraphFont"/>
    <w:rsid w:val="00CA0233"/>
    <w:rPr>
      <w:color w:val="0000FF"/>
      <w:u w:val="single"/>
    </w:rPr>
  </w:style>
  <w:style w:type="character" w:styleId="CommentReference">
    <w:name w:val="annotation reference"/>
    <w:basedOn w:val="DefaultParagraphFont"/>
    <w:rsid w:val="00CA0233"/>
  </w:style>
  <w:style w:type="character" w:customStyle="1" w:styleId="CommentTextChar">
    <w:name w:val="Comment Text Char"/>
    <w:basedOn w:val="DefaultParagraphFont"/>
    <w:rsid w:val="00CA0233"/>
  </w:style>
  <w:style w:type="character" w:customStyle="1" w:styleId="CommentSubjectChar">
    <w:name w:val="Comment Subject Char"/>
    <w:basedOn w:val="CommentTextChar"/>
    <w:rsid w:val="00CA0233"/>
  </w:style>
  <w:style w:type="character" w:customStyle="1" w:styleId="ListLabel1">
    <w:name w:val="ListLabel 1"/>
    <w:rsid w:val="00CA0233"/>
    <w:rPr>
      <w:rFonts w:cs="Courier New"/>
    </w:rPr>
  </w:style>
  <w:style w:type="numbering" w:customStyle="1" w:styleId="WWNum1">
    <w:name w:val="WWNum1"/>
    <w:basedOn w:val="NoList"/>
    <w:rsid w:val="00CA0233"/>
    <w:pPr>
      <w:numPr>
        <w:numId w:val="1"/>
      </w:numPr>
    </w:pPr>
  </w:style>
  <w:style w:type="numbering" w:customStyle="1" w:styleId="WWNum2">
    <w:name w:val="WWNum2"/>
    <w:basedOn w:val="NoList"/>
    <w:rsid w:val="00CA0233"/>
    <w:pPr>
      <w:numPr>
        <w:numId w:val="2"/>
      </w:numPr>
    </w:pPr>
  </w:style>
  <w:style w:type="numbering" w:customStyle="1" w:styleId="WWNum3">
    <w:name w:val="WWNum3"/>
    <w:basedOn w:val="NoList"/>
    <w:rsid w:val="00CA0233"/>
    <w:pPr>
      <w:numPr>
        <w:numId w:val="3"/>
      </w:numPr>
    </w:pPr>
  </w:style>
  <w:style w:type="numbering" w:customStyle="1" w:styleId="WWNum4">
    <w:name w:val="WWNum4"/>
    <w:basedOn w:val="NoList"/>
    <w:rsid w:val="00CA0233"/>
    <w:pPr>
      <w:numPr>
        <w:numId w:val="4"/>
      </w:numPr>
    </w:pPr>
  </w:style>
  <w:style w:type="numbering" w:customStyle="1" w:styleId="WWNum5">
    <w:name w:val="WWNum5"/>
    <w:basedOn w:val="NoList"/>
    <w:rsid w:val="00CA0233"/>
    <w:pPr>
      <w:numPr>
        <w:numId w:val="5"/>
      </w:numPr>
    </w:pPr>
  </w:style>
  <w:style w:type="numbering" w:customStyle="1" w:styleId="WWNum6">
    <w:name w:val="WWNum6"/>
    <w:basedOn w:val="NoList"/>
    <w:rsid w:val="00CA0233"/>
    <w:pPr>
      <w:numPr>
        <w:numId w:val="6"/>
      </w:numPr>
    </w:pPr>
  </w:style>
  <w:style w:type="numbering" w:customStyle="1" w:styleId="WWNum7">
    <w:name w:val="WWNum7"/>
    <w:basedOn w:val="NoList"/>
    <w:rsid w:val="00CA0233"/>
    <w:pPr>
      <w:numPr>
        <w:numId w:val="7"/>
      </w:numPr>
    </w:pPr>
  </w:style>
  <w:style w:type="numbering" w:customStyle="1" w:styleId="WWNum8">
    <w:name w:val="WWNum8"/>
    <w:basedOn w:val="NoList"/>
    <w:rsid w:val="00CA0233"/>
    <w:pPr>
      <w:numPr>
        <w:numId w:val="8"/>
      </w:numPr>
    </w:pPr>
  </w:style>
  <w:style w:type="numbering" w:customStyle="1" w:styleId="WWNum9">
    <w:name w:val="WWNum9"/>
    <w:basedOn w:val="NoList"/>
    <w:rsid w:val="00CA0233"/>
    <w:pPr>
      <w:numPr>
        <w:numId w:val="9"/>
      </w:numPr>
    </w:pPr>
  </w:style>
  <w:style w:type="numbering" w:customStyle="1" w:styleId="WWNum10">
    <w:name w:val="WWNum10"/>
    <w:basedOn w:val="NoList"/>
    <w:rsid w:val="00CA0233"/>
    <w:pPr>
      <w:numPr>
        <w:numId w:val="10"/>
      </w:numPr>
    </w:pPr>
  </w:style>
  <w:style w:type="numbering" w:customStyle="1" w:styleId="WWNum11">
    <w:name w:val="WWNum11"/>
    <w:basedOn w:val="NoList"/>
    <w:rsid w:val="00CA0233"/>
    <w:pPr>
      <w:numPr>
        <w:numId w:val="11"/>
      </w:numPr>
    </w:pPr>
  </w:style>
  <w:style w:type="numbering" w:customStyle="1" w:styleId="WWNum12">
    <w:name w:val="WWNum12"/>
    <w:basedOn w:val="NoList"/>
    <w:rsid w:val="00CA0233"/>
    <w:pPr>
      <w:numPr>
        <w:numId w:val="12"/>
      </w:numPr>
    </w:pPr>
  </w:style>
  <w:style w:type="numbering" w:customStyle="1" w:styleId="WWNum13">
    <w:name w:val="WWNum13"/>
    <w:basedOn w:val="NoList"/>
    <w:rsid w:val="00CA0233"/>
    <w:pPr>
      <w:numPr>
        <w:numId w:val="13"/>
      </w:numPr>
    </w:pPr>
  </w:style>
  <w:style w:type="numbering" w:customStyle="1" w:styleId="WWNum14">
    <w:name w:val="WWNum14"/>
    <w:basedOn w:val="NoList"/>
    <w:rsid w:val="00CA0233"/>
    <w:pPr>
      <w:numPr>
        <w:numId w:val="14"/>
      </w:numPr>
    </w:pPr>
  </w:style>
  <w:style w:type="numbering" w:customStyle="1" w:styleId="WWNum15">
    <w:name w:val="WWNum15"/>
    <w:basedOn w:val="NoList"/>
    <w:rsid w:val="00CA0233"/>
    <w:pPr>
      <w:numPr>
        <w:numId w:val="15"/>
      </w:numPr>
    </w:pPr>
  </w:style>
  <w:style w:type="numbering" w:customStyle="1" w:styleId="WWNum16">
    <w:name w:val="WWNum16"/>
    <w:basedOn w:val="NoList"/>
    <w:rsid w:val="00CA0233"/>
    <w:pPr>
      <w:numPr>
        <w:numId w:val="16"/>
      </w:numPr>
    </w:pPr>
  </w:style>
  <w:style w:type="numbering" w:customStyle="1" w:styleId="WWNum17">
    <w:name w:val="WWNum17"/>
    <w:basedOn w:val="NoList"/>
    <w:rsid w:val="00CA0233"/>
    <w:pPr>
      <w:numPr>
        <w:numId w:val="17"/>
      </w:numPr>
    </w:pPr>
  </w:style>
  <w:style w:type="numbering" w:customStyle="1" w:styleId="WWNum18">
    <w:name w:val="WWNum18"/>
    <w:basedOn w:val="NoList"/>
    <w:rsid w:val="00CA0233"/>
    <w:pPr>
      <w:numPr>
        <w:numId w:val="18"/>
      </w:numPr>
    </w:pPr>
  </w:style>
  <w:style w:type="numbering" w:customStyle="1" w:styleId="WWNum19">
    <w:name w:val="WWNum19"/>
    <w:basedOn w:val="NoList"/>
    <w:rsid w:val="00CA0233"/>
    <w:pPr>
      <w:numPr>
        <w:numId w:val="19"/>
      </w:numPr>
    </w:pPr>
  </w:style>
  <w:style w:type="numbering" w:customStyle="1" w:styleId="WWNum20">
    <w:name w:val="WWNum20"/>
    <w:basedOn w:val="NoList"/>
    <w:rsid w:val="00CA0233"/>
    <w:pPr>
      <w:numPr>
        <w:numId w:val="20"/>
      </w:numPr>
    </w:pPr>
  </w:style>
  <w:style w:type="numbering" w:customStyle="1" w:styleId="WWNum21">
    <w:name w:val="WWNum21"/>
    <w:basedOn w:val="NoList"/>
    <w:rsid w:val="00CA0233"/>
    <w:pPr>
      <w:numPr>
        <w:numId w:val="21"/>
      </w:numPr>
    </w:pPr>
  </w:style>
  <w:style w:type="numbering" w:customStyle="1" w:styleId="WWNum22">
    <w:name w:val="WWNum22"/>
    <w:basedOn w:val="NoList"/>
    <w:rsid w:val="00CA0233"/>
    <w:pPr>
      <w:numPr>
        <w:numId w:val="22"/>
      </w:numPr>
    </w:pPr>
  </w:style>
  <w:style w:type="numbering" w:customStyle="1" w:styleId="WWNum23">
    <w:name w:val="WWNum23"/>
    <w:basedOn w:val="NoList"/>
    <w:rsid w:val="00CA0233"/>
    <w:pPr>
      <w:numPr>
        <w:numId w:val="23"/>
      </w:numPr>
    </w:pPr>
  </w:style>
  <w:style w:type="numbering" w:customStyle="1" w:styleId="WWNum24">
    <w:name w:val="WWNum24"/>
    <w:basedOn w:val="NoList"/>
    <w:rsid w:val="00CA0233"/>
    <w:pPr>
      <w:numPr>
        <w:numId w:val="24"/>
      </w:numPr>
    </w:pPr>
  </w:style>
  <w:style w:type="numbering" w:customStyle="1" w:styleId="WWNum25">
    <w:name w:val="WWNum25"/>
    <w:basedOn w:val="NoList"/>
    <w:rsid w:val="00CA0233"/>
    <w:pPr>
      <w:numPr>
        <w:numId w:val="25"/>
      </w:numPr>
    </w:pPr>
  </w:style>
  <w:style w:type="numbering" w:customStyle="1" w:styleId="WWNum26">
    <w:name w:val="WWNum26"/>
    <w:basedOn w:val="NoList"/>
    <w:rsid w:val="00CA0233"/>
    <w:pPr>
      <w:numPr>
        <w:numId w:val="26"/>
      </w:numPr>
    </w:pPr>
  </w:style>
  <w:style w:type="numbering" w:customStyle="1" w:styleId="WWNum27">
    <w:name w:val="WWNum27"/>
    <w:basedOn w:val="NoList"/>
    <w:rsid w:val="00CA0233"/>
    <w:pPr>
      <w:numPr>
        <w:numId w:val="27"/>
      </w:numPr>
    </w:pPr>
  </w:style>
  <w:style w:type="numbering" w:customStyle="1" w:styleId="WWNum28">
    <w:name w:val="WWNum28"/>
    <w:basedOn w:val="NoList"/>
    <w:rsid w:val="00CA0233"/>
    <w:pPr>
      <w:numPr>
        <w:numId w:val="28"/>
      </w:numPr>
    </w:pPr>
  </w:style>
  <w:style w:type="numbering" w:customStyle="1" w:styleId="WWNum29">
    <w:name w:val="WWNum29"/>
    <w:basedOn w:val="NoList"/>
    <w:rsid w:val="00CA0233"/>
    <w:pPr>
      <w:numPr>
        <w:numId w:val="29"/>
      </w:numPr>
    </w:pPr>
  </w:style>
  <w:style w:type="numbering" w:customStyle="1" w:styleId="WWNum30">
    <w:name w:val="WWNum30"/>
    <w:basedOn w:val="NoList"/>
    <w:rsid w:val="00CA0233"/>
    <w:pPr>
      <w:numPr>
        <w:numId w:val="30"/>
      </w:numPr>
    </w:pPr>
  </w:style>
  <w:style w:type="numbering" w:customStyle="1" w:styleId="WWNum31">
    <w:name w:val="WWNum31"/>
    <w:basedOn w:val="NoList"/>
    <w:rsid w:val="00CA0233"/>
    <w:pPr>
      <w:numPr>
        <w:numId w:val="31"/>
      </w:numPr>
    </w:pPr>
  </w:style>
  <w:style w:type="numbering" w:customStyle="1" w:styleId="WWNum32">
    <w:name w:val="WWNum32"/>
    <w:basedOn w:val="NoList"/>
    <w:rsid w:val="00CA0233"/>
    <w:pPr>
      <w:numPr>
        <w:numId w:val="32"/>
      </w:numPr>
    </w:pPr>
  </w:style>
  <w:style w:type="numbering" w:customStyle="1" w:styleId="WWNum33">
    <w:name w:val="WWNum33"/>
    <w:basedOn w:val="NoList"/>
    <w:rsid w:val="00CA0233"/>
    <w:pPr>
      <w:numPr>
        <w:numId w:val="33"/>
      </w:numPr>
    </w:pPr>
  </w:style>
  <w:style w:type="numbering" w:customStyle="1" w:styleId="WWNum34">
    <w:name w:val="WWNum34"/>
    <w:basedOn w:val="NoList"/>
    <w:rsid w:val="00CA0233"/>
    <w:pPr>
      <w:numPr>
        <w:numId w:val="34"/>
      </w:numPr>
    </w:pPr>
  </w:style>
  <w:style w:type="numbering" w:customStyle="1" w:styleId="WWNum35">
    <w:name w:val="WWNum35"/>
    <w:basedOn w:val="NoList"/>
    <w:rsid w:val="00CA0233"/>
    <w:pPr>
      <w:numPr>
        <w:numId w:val="35"/>
      </w:numPr>
    </w:pPr>
  </w:style>
  <w:style w:type="numbering" w:customStyle="1" w:styleId="WWNum36">
    <w:name w:val="WWNum36"/>
    <w:basedOn w:val="NoList"/>
    <w:rsid w:val="00CA0233"/>
    <w:pPr>
      <w:numPr>
        <w:numId w:val="36"/>
      </w:numPr>
    </w:pPr>
  </w:style>
  <w:style w:type="numbering" w:customStyle="1" w:styleId="WWNum37">
    <w:name w:val="WWNum37"/>
    <w:basedOn w:val="NoList"/>
    <w:rsid w:val="00CA0233"/>
    <w:pPr>
      <w:numPr>
        <w:numId w:val="37"/>
      </w:numPr>
    </w:pPr>
  </w:style>
  <w:style w:type="paragraph" w:styleId="TOCHeading">
    <w:name w:val="TOC Heading"/>
    <w:basedOn w:val="Heading1"/>
    <w:next w:val="Normal"/>
    <w:uiPriority w:val="39"/>
    <w:semiHidden/>
    <w:unhideWhenUsed/>
    <w:qFormat/>
    <w:rsid w:val="00305430"/>
    <w:pPr>
      <w:keepLines/>
      <w:suppressAutoHyphens w:val="0"/>
      <w:autoSpaceDN/>
      <w:spacing w:before="480"/>
      <w:textAlignment w:val="auto"/>
      <w:outlineLvl w:val="9"/>
    </w:pPr>
    <w:rPr>
      <w:rFonts w:asciiTheme="majorHAnsi" w:eastAsiaTheme="majorEastAsia" w:hAnsiTheme="majorHAnsi" w:cstheme="majorBidi"/>
      <w:color w:val="365F91" w:themeColor="accent1" w:themeShade="BF"/>
      <w:kern w:val="0"/>
    </w:rPr>
  </w:style>
  <w:style w:type="paragraph" w:styleId="TOC1">
    <w:name w:val="toc 1"/>
    <w:basedOn w:val="Normal"/>
    <w:next w:val="Normal"/>
    <w:autoRedefine/>
    <w:uiPriority w:val="39"/>
    <w:unhideWhenUsed/>
    <w:rsid w:val="00305430"/>
    <w:pPr>
      <w:widowControl/>
      <w:suppressAutoHyphens w:val="0"/>
      <w:autoSpaceDN/>
      <w:spacing w:after="100"/>
      <w:textAlignment w:val="auto"/>
    </w:pPr>
    <w:rPr>
      <w:rFonts w:asciiTheme="minorHAnsi" w:eastAsiaTheme="minorHAnsi" w:hAnsiTheme="minorHAnsi" w:cstheme="minorBidi"/>
      <w:kern w:val="0"/>
    </w:rPr>
  </w:style>
  <w:style w:type="paragraph" w:styleId="TOC2">
    <w:name w:val="toc 2"/>
    <w:basedOn w:val="Normal"/>
    <w:next w:val="Normal"/>
    <w:autoRedefine/>
    <w:uiPriority w:val="39"/>
    <w:unhideWhenUsed/>
    <w:rsid w:val="00305430"/>
    <w:pPr>
      <w:widowControl/>
      <w:suppressAutoHyphens w:val="0"/>
      <w:autoSpaceDN/>
      <w:spacing w:after="100"/>
      <w:ind w:left="220"/>
      <w:textAlignment w:val="auto"/>
    </w:pPr>
    <w:rPr>
      <w:rFonts w:asciiTheme="minorHAnsi" w:eastAsiaTheme="minorHAnsi" w:hAnsiTheme="minorHAnsi" w:cstheme="minorBidi"/>
      <w:kern w:val="0"/>
    </w:rPr>
  </w:style>
  <w:style w:type="character" w:styleId="Hyperlink">
    <w:name w:val="Hyperlink"/>
    <w:basedOn w:val="DefaultParagraphFont"/>
    <w:uiPriority w:val="99"/>
    <w:unhideWhenUsed/>
    <w:rsid w:val="00305430"/>
    <w:rPr>
      <w:color w:val="0000FF" w:themeColor="hyperlink"/>
      <w:u w:val="single"/>
    </w:rPr>
  </w:style>
  <w:style w:type="numbering" w:customStyle="1" w:styleId="NoList1">
    <w:name w:val="No List1"/>
    <w:next w:val="NoList"/>
    <w:uiPriority w:val="99"/>
    <w:semiHidden/>
    <w:unhideWhenUsed/>
    <w:rsid w:val="009855D2"/>
  </w:style>
  <w:style w:type="character" w:styleId="FollowedHyperlink">
    <w:name w:val="FollowedHyperlink"/>
    <w:basedOn w:val="DefaultParagraphFont"/>
    <w:uiPriority w:val="99"/>
    <w:semiHidden/>
    <w:unhideWhenUsed/>
    <w:rsid w:val="009855D2"/>
    <w:rPr>
      <w:color w:val="800080" w:themeColor="followedHyperlink"/>
      <w:u w:val="single"/>
    </w:rPr>
  </w:style>
  <w:style w:type="numbering" w:customStyle="1" w:styleId="WWNum51">
    <w:name w:val="WWNum51"/>
    <w:rsid w:val="009855D2"/>
  </w:style>
  <w:style w:type="numbering" w:customStyle="1" w:styleId="WWNum210">
    <w:name w:val="WWNum210"/>
    <w:rsid w:val="009855D2"/>
    <w:pPr>
      <w:numPr>
        <w:numId w:val="40"/>
      </w:numPr>
    </w:pPr>
  </w:style>
  <w:style w:type="numbering" w:customStyle="1" w:styleId="WWNum301">
    <w:name w:val="WWNum301"/>
    <w:rsid w:val="009855D2"/>
    <w:pPr>
      <w:numPr>
        <w:numId w:val="41"/>
      </w:numPr>
    </w:pPr>
  </w:style>
  <w:style w:type="numbering" w:customStyle="1" w:styleId="WWNum341">
    <w:name w:val="WWNum341"/>
    <w:rsid w:val="009855D2"/>
    <w:pPr>
      <w:numPr>
        <w:numId w:val="98"/>
      </w:numPr>
    </w:pPr>
  </w:style>
  <w:style w:type="numbering" w:customStyle="1" w:styleId="WWNum331">
    <w:name w:val="WWNum331"/>
    <w:rsid w:val="009855D2"/>
    <w:pPr>
      <w:numPr>
        <w:numId w:val="43"/>
      </w:numPr>
    </w:pPr>
  </w:style>
  <w:style w:type="numbering" w:customStyle="1" w:styleId="WWNum61">
    <w:name w:val="WWNum61"/>
    <w:rsid w:val="009855D2"/>
    <w:pPr>
      <w:numPr>
        <w:numId w:val="93"/>
      </w:numPr>
    </w:pPr>
  </w:style>
  <w:style w:type="numbering" w:customStyle="1" w:styleId="WWNum261">
    <w:name w:val="WWNum261"/>
    <w:rsid w:val="009855D2"/>
    <w:pPr>
      <w:numPr>
        <w:numId w:val="104"/>
      </w:numPr>
    </w:pPr>
  </w:style>
  <w:style w:type="numbering" w:customStyle="1" w:styleId="WWNum201">
    <w:name w:val="WWNum201"/>
    <w:rsid w:val="009855D2"/>
    <w:pPr>
      <w:numPr>
        <w:numId w:val="46"/>
      </w:numPr>
    </w:pPr>
  </w:style>
  <w:style w:type="numbering" w:customStyle="1" w:styleId="WWNum211">
    <w:name w:val="WWNum211"/>
    <w:rsid w:val="009855D2"/>
    <w:pPr>
      <w:numPr>
        <w:numId w:val="105"/>
      </w:numPr>
    </w:pPr>
  </w:style>
  <w:style w:type="numbering" w:customStyle="1" w:styleId="WWNum111">
    <w:name w:val="WWNum111"/>
    <w:rsid w:val="009855D2"/>
    <w:pPr>
      <w:numPr>
        <w:numId w:val="95"/>
      </w:numPr>
    </w:pPr>
  </w:style>
  <w:style w:type="numbering" w:customStyle="1" w:styleId="WWNum171">
    <w:name w:val="WWNum171"/>
    <w:rsid w:val="009855D2"/>
    <w:pPr>
      <w:numPr>
        <w:numId w:val="97"/>
      </w:numPr>
    </w:pPr>
  </w:style>
  <w:style w:type="numbering" w:customStyle="1" w:styleId="WWNum311">
    <w:name w:val="WWNum311"/>
    <w:rsid w:val="009855D2"/>
    <w:pPr>
      <w:numPr>
        <w:numId w:val="107"/>
      </w:numPr>
    </w:pPr>
  </w:style>
  <w:style w:type="numbering" w:customStyle="1" w:styleId="WWNum281">
    <w:name w:val="WWNum281"/>
    <w:rsid w:val="009855D2"/>
    <w:pPr>
      <w:numPr>
        <w:numId w:val="103"/>
      </w:numPr>
    </w:pPr>
  </w:style>
  <w:style w:type="numbering" w:customStyle="1" w:styleId="WWNum41">
    <w:name w:val="WWNum41"/>
    <w:rsid w:val="009855D2"/>
    <w:pPr>
      <w:numPr>
        <w:numId w:val="52"/>
      </w:numPr>
    </w:pPr>
  </w:style>
  <w:style w:type="numbering" w:customStyle="1" w:styleId="WWNum191">
    <w:name w:val="WWNum191"/>
    <w:rsid w:val="009855D2"/>
    <w:pPr>
      <w:numPr>
        <w:numId w:val="112"/>
      </w:numPr>
    </w:pPr>
  </w:style>
  <w:style w:type="numbering" w:customStyle="1" w:styleId="WWNum91">
    <w:name w:val="WWNum91"/>
    <w:rsid w:val="009855D2"/>
    <w:pPr>
      <w:numPr>
        <w:numId w:val="110"/>
      </w:numPr>
    </w:pPr>
  </w:style>
  <w:style w:type="numbering" w:customStyle="1" w:styleId="WWNum161">
    <w:name w:val="WWNum161"/>
    <w:rsid w:val="009855D2"/>
    <w:pPr>
      <w:numPr>
        <w:numId w:val="39"/>
      </w:numPr>
    </w:pPr>
  </w:style>
  <w:style w:type="numbering" w:customStyle="1" w:styleId="WWNum141">
    <w:name w:val="WWNum141"/>
    <w:rsid w:val="009855D2"/>
    <w:pPr>
      <w:numPr>
        <w:numId w:val="96"/>
      </w:numPr>
    </w:pPr>
  </w:style>
  <w:style w:type="numbering" w:customStyle="1" w:styleId="WWNum371">
    <w:name w:val="WWNum371"/>
    <w:rsid w:val="009855D2"/>
    <w:pPr>
      <w:numPr>
        <w:numId w:val="111"/>
      </w:numPr>
    </w:pPr>
  </w:style>
  <w:style w:type="numbering" w:customStyle="1" w:styleId="WWNum101">
    <w:name w:val="WWNum101"/>
    <w:rsid w:val="009855D2"/>
    <w:pPr>
      <w:numPr>
        <w:numId w:val="87"/>
      </w:numPr>
    </w:pPr>
  </w:style>
  <w:style w:type="numbering" w:customStyle="1" w:styleId="WWNum231">
    <w:name w:val="WWNum231"/>
    <w:rsid w:val="009855D2"/>
    <w:pPr>
      <w:numPr>
        <w:numId w:val="102"/>
      </w:numPr>
    </w:pPr>
  </w:style>
  <w:style w:type="numbering" w:customStyle="1" w:styleId="WWNum321">
    <w:name w:val="WWNum321"/>
    <w:rsid w:val="009855D2"/>
    <w:pPr>
      <w:numPr>
        <w:numId w:val="108"/>
      </w:numPr>
    </w:pPr>
  </w:style>
  <w:style w:type="numbering" w:customStyle="1" w:styleId="WWNum291">
    <w:name w:val="WWNum291"/>
    <w:rsid w:val="009855D2"/>
    <w:pPr>
      <w:numPr>
        <w:numId w:val="90"/>
      </w:numPr>
    </w:pPr>
  </w:style>
  <w:style w:type="numbering" w:customStyle="1" w:styleId="WWNum351">
    <w:name w:val="WWNum351"/>
    <w:rsid w:val="009855D2"/>
    <w:pPr>
      <w:numPr>
        <w:numId w:val="109"/>
      </w:numPr>
    </w:pPr>
  </w:style>
  <w:style w:type="numbering" w:customStyle="1" w:styleId="WWNum121">
    <w:name w:val="WWNum121"/>
    <w:rsid w:val="009855D2"/>
    <w:pPr>
      <w:numPr>
        <w:numId w:val="83"/>
      </w:numPr>
    </w:pPr>
  </w:style>
  <w:style w:type="numbering" w:customStyle="1" w:styleId="WWNum151">
    <w:name w:val="WWNum151"/>
    <w:rsid w:val="009855D2"/>
    <w:pPr>
      <w:numPr>
        <w:numId w:val="92"/>
      </w:numPr>
    </w:pPr>
  </w:style>
  <w:style w:type="numbering" w:customStyle="1" w:styleId="WWNum131">
    <w:name w:val="WWNum131"/>
    <w:rsid w:val="009855D2"/>
    <w:pPr>
      <w:numPr>
        <w:numId w:val="99"/>
      </w:numPr>
    </w:pPr>
  </w:style>
  <w:style w:type="numbering" w:customStyle="1" w:styleId="WWNum221">
    <w:name w:val="WWNum221"/>
    <w:rsid w:val="009855D2"/>
    <w:pPr>
      <w:numPr>
        <w:numId w:val="91"/>
      </w:numPr>
    </w:pPr>
  </w:style>
  <w:style w:type="numbering" w:customStyle="1" w:styleId="WWNum81">
    <w:name w:val="WWNum81"/>
    <w:rsid w:val="009855D2"/>
    <w:pPr>
      <w:numPr>
        <w:numId w:val="101"/>
      </w:numPr>
    </w:pPr>
  </w:style>
  <w:style w:type="numbering" w:customStyle="1" w:styleId="WWNum251">
    <w:name w:val="WWNum251"/>
    <w:rsid w:val="009855D2"/>
    <w:pPr>
      <w:numPr>
        <w:numId w:val="88"/>
      </w:numPr>
    </w:pPr>
  </w:style>
  <w:style w:type="numbering" w:customStyle="1" w:styleId="WWNum71">
    <w:name w:val="WWNum71"/>
    <w:rsid w:val="009855D2"/>
    <w:pPr>
      <w:numPr>
        <w:numId w:val="86"/>
      </w:numPr>
    </w:pPr>
  </w:style>
  <w:style w:type="numbering" w:customStyle="1" w:styleId="WWNum271">
    <w:name w:val="WWNum271"/>
    <w:rsid w:val="009855D2"/>
    <w:pPr>
      <w:numPr>
        <w:numId w:val="85"/>
      </w:numPr>
    </w:pPr>
  </w:style>
  <w:style w:type="numbering" w:customStyle="1" w:styleId="WWNum241">
    <w:name w:val="WWNum241"/>
    <w:rsid w:val="009855D2"/>
    <w:pPr>
      <w:numPr>
        <w:numId w:val="94"/>
      </w:numPr>
    </w:pPr>
  </w:style>
  <w:style w:type="numbering" w:customStyle="1" w:styleId="WWNum181">
    <w:name w:val="WWNum181"/>
    <w:rsid w:val="009855D2"/>
    <w:pPr>
      <w:numPr>
        <w:numId w:val="84"/>
      </w:numPr>
    </w:pPr>
  </w:style>
  <w:style w:type="numbering" w:customStyle="1" w:styleId="WWNum38">
    <w:name w:val="WWNum38"/>
    <w:rsid w:val="009855D2"/>
    <w:pPr>
      <w:numPr>
        <w:numId w:val="100"/>
      </w:numPr>
    </w:pPr>
  </w:style>
  <w:style w:type="numbering" w:customStyle="1" w:styleId="WWNum361">
    <w:name w:val="WWNum361"/>
    <w:rsid w:val="009855D2"/>
    <w:pPr>
      <w:numPr>
        <w:numId w:val="106"/>
      </w:numPr>
    </w:pPr>
  </w:style>
  <w:style w:type="numbering" w:customStyle="1" w:styleId="WWNum110">
    <w:name w:val="WWNum110"/>
    <w:rsid w:val="009855D2"/>
    <w:pPr>
      <w:numPr>
        <w:numId w:val="89"/>
      </w:numPr>
    </w:pPr>
  </w:style>
  <w:style w:type="numbering" w:customStyle="1" w:styleId="WWNum611">
    <w:name w:val="WWNum611"/>
    <w:rsid w:val="00FD05A5"/>
  </w:style>
  <w:style w:type="numbering" w:customStyle="1" w:styleId="WWNum2011">
    <w:name w:val="WWNum2011"/>
    <w:rsid w:val="00FD05A5"/>
  </w:style>
  <w:style w:type="numbering" w:customStyle="1" w:styleId="WWNum2111">
    <w:name w:val="WWNum2111"/>
    <w:rsid w:val="00FD05A5"/>
  </w:style>
  <w:style w:type="numbering" w:customStyle="1" w:styleId="WWNum1711">
    <w:name w:val="WWNum1711"/>
    <w:rsid w:val="00FD05A5"/>
  </w:style>
  <w:style w:type="numbering" w:customStyle="1" w:styleId="WWNum1911">
    <w:name w:val="WWNum1911"/>
    <w:rsid w:val="00FD05A5"/>
  </w:style>
  <w:style w:type="numbering" w:customStyle="1" w:styleId="WWNum1611">
    <w:name w:val="WWNum1611"/>
    <w:rsid w:val="00FD05A5"/>
  </w:style>
  <w:style w:type="numbering" w:customStyle="1" w:styleId="WWNum2311">
    <w:name w:val="WWNum2311"/>
    <w:rsid w:val="00FD05A5"/>
  </w:style>
  <w:style w:type="numbering" w:customStyle="1" w:styleId="WWNum3211">
    <w:name w:val="WWNum3211"/>
    <w:rsid w:val="00FD05A5"/>
  </w:style>
  <w:style w:type="numbering" w:customStyle="1" w:styleId="WWNum1211">
    <w:name w:val="WWNum1211"/>
    <w:rsid w:val="00FD05A5"/>
  </w:style>
  <w:style w:type="numbering" w:customStyle="1" w:styleId="WWNum1511">
    <w:name w:val="WWNum1511"/>
    <w:rsid w:val="00FD05A5"/>
  </w:style>
  <w:style w:type="numbering" w:customStyle="1" w:styleId="WWNum1311">
    <w:name w:val="WWNum1311"/>
    <w:rsid w:val="00FD05A5"/>
  </w:style>
  <w:style w:type="numbering" w:customStyle="1" w:styleId="WWNum2211">
    <w:name w:val="WWNum2211"/>
    <w:rsid w:val="00FD05A5"/>
  </w:style>
  <w:style w:type="numbering" w:customStyle="1" w:styleId="WWNum711">
    <w:name w:val="WWNum711"/>
    <w:rsid w:val="00FD05A5"/>
  </w:style>
  <w:style w:type="numbering" w:customStyle="1" w:styleId="WWNum2711">
    <w:name w:val="WWNum2711"/>
    <w:rsid w:val="00FD05A5"/>
  </w:style>
  <w:style w:type="numbering" w:customStyle="1" w:styleId="WWNum381">
    <w:name w:val="WWNum381"/>
    <w:rsid w:val="00FD05A5"/>
  </w:style>
  <w:style w:type="numbering" w:customStyle="1" w:styleId="WWNum3611">
    <w:name w:val="WWNum3611"/>
    <w:rsid w:val="00FD05A5"/>
  </w:style>
  <w:style w:type="numbering" w:customStyle="1" w:styleId="WWNum1101">
    <w:name w:val="WWNum1101"/>
    <w:rsid w:val="00FD0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465887">
      <w:bodyDiv w:val="1"/>
      <w:marLeft w:val="0"/>
      <w:marRight w:val="0"/>
      <w:marTop w:val="0"/>
      <w:marBottom w:val="0"/>
      <w:divBdr>
        <w:top w:val="none" w:sz="0" w:space="0" w:color="auto"/>
        <w:left w:val="none" w:sz="0" w:space="0" w:color="auto"/>
        <w:bottom w:val="none" w:sz="0" w:space="0" w:color="auto"/>
        <w:right w:val="none" w:sz="0" w:space="0" w:color="auto"/>
      </w:divBdr>
    </w:div>
    <w:div w:id="1610627711">
      <w:bodyDiv w:val="1"/>
      <w:marLeft w:val="0"/>
      <w:marRight w:val="0"/>
      <w:marTop w:val="0"/>
      <w:marBottom w:val="0"/>
      <w:divBdr>
        <w:top w:val="none" w:sz="0" w:space="0" w:color="auto"/>
        <w:left w:val="none" w:sz="0" w:space="0" w:color="auto"/>
        <w:bottom w:val="none" w:sz="0" w:space="0" w:color="auto"/>
        <w:right w:val="none" w:sz="0" w:space="0" w:color="auto"/>
      </w:divBdr>
    </w:div>
    <w:div w:id="1656685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3.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capacity.building\Desktop\Kiry\GOCA\GOCA%20Assessment\Second%20Draft\DRAFT%20(GOCA)%20English.Khmer.%20Chrey%20Commune.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Sumary</a:t>
            </a:r>
            <a:r>
              <a:rPr lang="en-US" baseline="0"/>
              <a:t> GOCA Score-CLCMC in Chrey Commune</a:t>
            </a:r>
            <a:endParaRPr lang="id-ID"/>
          </a:p>
        </c:rich>
      </c:tx>
      <c:layout/>
      <c:overlay val="0"/>
    </c:title>
    <c:autoTitleDeleted val="0"/>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chemeClr val="accent2">
                  <a:lumMod val="75000"/>
                </a:schemeClr>
              </a:solidFill>
              <a:ln>
                <a:noFill/>
              </a:ln>
              <a:effectLst/>
            </c:spPr>
          </c:dPt>
          <c:dPt>
            <c:idx val="1"/>
            <c:invertIfNegative val="0"/>
            <c:bubble3D val="0"/>
            <c:spPr>
              <a:solidFill>
                <a:schemeClr val="accent3">
                  <a:lumMod val="75000"/>
                </a:schemeClr>
              </a:solidFill>
              <a:ln>
                <a:noFill/>
              </a:ln>
              <a:effectLst/>
            </c:spPr>
          </c:dPt>
          <c:dPt>
            <c:idx val="2"/>
            <c:invertIfNegative val="0"/>
            <c:bubble3D val="0"/>
            <c:spPr>
              <a:solidFill>
                <a:schemeClr val="accent4">
                  <a:lumMod val="75000"/>
                </a:schemeClr>
              </a:solidFill>
              <a:ln>
                <a:noFill/>
              </a:ln>
              <a:effectLst/>
            </c:spPr>
          </c:dPt>
          <c:dPt>
            <c:idx val="4"/>
            <c:invertIfNegative val="0"/>
            <c:bubble3D val="0"/>
            <c:spPr>
              <a:solidFill>
                <a:schemeClr val="accent6">
                  <a:lumMod val="75000"/>
                </a:schemeClr>
              </a:solidFill>
              <a:ln>
                <a:noFill/>
              </a:ln>
              <a:effectLst/>
            </c:spPr>
          </c:dPt>
          <c:cat>
            <c:strRef>
              <c:f>'Summary Report'!$D$13:$H$13</c:f>
              <c:strCache>
                <c:ptCount val="5"/>
                <c:pt idx="0">
                  <c:v>Governance                        and Admin</c:v>
                </c:pt>
                <c:pt idx="1">
                  <c:v>CLC Mgt.</c:v>
                </c:pt>
                <c:pt idx="2">
                  <c:v>Financial                                 Mgt.</c:v>
                </c:pt>
                <c:pt idx="3">
                  <c:v>CIP</c:v>
                </c:pt>
                <c:pt idx="4">
                  <c:v>External                  Relations</c:v>
                </c:pt>
              </c:strCache>
            </c:strRef>
          </c:cat>
          <c:val>
            <c:numRef>
              <c:f>'Summary Report'!$D$14:$H$14</c:f>
              <c:numCache>
                <c:formatCode>#,##0.00</c:formatCode>
                <c:ptCount val="5"/>
                <c:pt idx="0">
                  <c:v>0.3</c:v>
                </c:pt>
                <c:pt idx="1">
                  <c:v>0</c:v>
                </c:pt>
                <c:pt idx="2">
                  <c:v>0.2</c:v>
                </c:pt>
                <c:pt idx="3">
                  <c:v>0.15</c:v>
                </c:pt>
                <c:pt idx="4">
                  <c:v>0.55000000000000004</c:v>
                </c:pt>
              </c:numCache>
            </c:numRef>
          </c:val>
        </c:ser>
        <c:dLbls>
          <c:showLegendKey val="0"/>
          <c:showVal val="1"/>
          <c:showCatName val="0"/>
          <c:showSerName val="0"/>
          <c:showPercent val="0"/>
          <c:showBubbleSize val="0"/>
        </c:dLbls>
        <c:gapWidth val="150"/>
        <c:overlap val="-25"/>
        <c:axId val="304869376"/>
        <c:axId val="304870912"/>
      </c:barChart>
      <c:catAx>
        <c:axId val="304869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40" b="0" i="0" u="none" strike="noStrike" kern="1200" baseline="0">
                <a:solidFill>
                  <a:schemeClr val="tx1">
                    <a:lumMod val="65000"/>
                    <a:lumOff val="35000"/>
                  </a:schemeClr>
                </a:solidFill>
                <a:latin typeface="+mn-lt"/>
                <a:ea typeface="+mn-ea"/>
                <a:cs typeface="+mn-cs"/>
              </a:defRPr>
            </a:pPr>
            <a:endParaRPr lang="en-US"/>
          </a:p>
        </c:txPr>
        <c:crossAx val="304870912"/>
        <c:crosses val="autoZero"/>
        <c:auto val="1"/>
        <c:lblAlgn val="ctr"/>
        <c:lblOffset val="100"/>
        <c:noMultiLvlLbl val="0"/>
      </c:catAx>
      <c:valAx>
        <c:axId val="304870912"/>
        <c:scaling>
          <c:orientation val="minMax"/>
          <c:max val="5"/>
        </c:scaling>
        <c:delete val="1"/>
        <c:axPos val="l"/>
        <c:numFmt formatCode="#,##0.00" sourceLinked="1"/>
        <c:majorTickMark val="none"/>
        <c:minorTickMark val="none"/>
        <c:tickLblPos val="nextTo"/>
        <c:crossAx val="304869376"/>
        <c:crosses val="autoZero"/>
        <c:crossBetween val="between"/>
        <c:majorUnit val="1"/>
      </c:valAx>
      <c:spPr>
        <a:noFill/>
        <a:ln>
          <a:noFill/>
        </a:ln>
        <a:effectLst/>
      </c:spPr>
    </c:plotArea>
    <c:legend>
      <c:legendPos val="t"/>
      <c:layout/>
      <c:overlay val="0"/>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rAngAx val="1"/>
    </c:view3D>
    <c:floor>
      <c:thickness val="0"/>
    </c:floor>
    <c:sideWall>
      <c:thickness val="0"/>
    </c:sideWall>
    <c:backWall>
      <c:thickness val="0"/>
    </c:backWall>
    <c:plotArea>
      <c:layout/>
      <c:bar3DChart>
        <c:barDir val="bar"/>
        <c:grouping val="percentStacked"/>
        <c:varyColors val="0"/>
        <c:ser>
          <c:idx val="0"/>
          <c:order val="0"/>
          <c:invertIfNegative val="0"/>
          <c:cat>
            <c:strRef>
              <c:f>Sheet2!$D$32:$D$41</c:f>
              <c:strCache>
                <c:ptCount val="10"/>
                <c:pt idx="0">
                  <c:v>CLC has a governing/management  body (e.g. CLCMC)</c:v>
                </c:pt>
                <c:pt idx="1">
                  <c:v>CLCMC members have clearly defined TORs that detail key functions</c:v>
                </c:pt>
                <c:pt idx="2">
                  <c:v>CLCMC do not involve in decision-making related to strategic direction and policies </c:v>
                </c:pt>
                <c:pt idx="3">
                  <c:v>The executive members of CLCMC (i.e. chairman, treasurer, secretary) aware of their roles and responsibilities</c:v>
                </c:pt>
                <c:pt idx="4">
                  <c:v>The executive CLCMC/committee consist of at least 30% female members</c:v>
                </c:pt>
                <c:pt idx="5">
                  <c:v>CLC does not have a well-articulated vision and mission statement</c:v>
                </c:pt>
                <c:pt idx="6">
                  <c:v>CLC does not have Human Resource Management since CLC is still not yet run</c:v>
                </c:pt>
                <c:pt idx="7">
                  <c:v>CLC does not have a designated or official place to  work, meet/or and keep documents</c:v>
                </c:pt>
                <c:pt idx="8">
                  <c:v>CLC does not have CLCMC meetings well-documented by means of minutes</c:v>
                </c:pt>
                <c:pt idx="9">
                  <c:v>CLC does not have CLCMC review and approve the CLC annual financial statements</c:v>
                </c:pt>
              </c:strCache>
            </c:strRef>
          </c:cat>
          <c:val>
            <c:numRef>
              <c:f>Sheet2!$E$32:$E$41</c:f>
              <c:numCache>
                <c:formatCode>General</c:formatCode>
                <c:ptCount val="10"/>
              </c:numCache>
            </c:numRef>
          </c:val>
        </c:ser>
        <c:ser>
          <c:idx val="1"/>
          <c:order val="1"/>
          <c:invertIfNegative val="0"/>
          <c:cat>
            <c:strRef>
              <c:f>Sheet2!$D$32:$D$41</c:f>
              <c:strCache>
                <c:ptCount val="10"/>
                <c:pt idx="0">
                  <c:v>CLC has a governing/management  body (e.g. CLCMC)</c:v>
                </c:pt>
                <c:pt idx="1">
                  <c:v>CLCMC members have clearly defined TORs that detail key functions</c:v>
                </c:pt>
                <c:pt idx="2">
                  <c:v>CLCMC do not involve in decision-making related to strategic direction and policies </c:v>
                </c:pt>
                <c:pt idx="3">
                  <c:v>The executive members of CLCMC (i.e. chairman, treasurer, secretary) aware of their roles and responsibilities</c:v>
                </c:pt>
                <c:pt idx="4">
                  <c:v>The executive CLCMC/committee consist of at least 30% female members</c:v>
                </c:pt>
                <c:pt idx="5">
                  <c:v>CLC does not have a well-articulated vision and mission statement</c:v>
                </c:pt>
                <c:pt idx="6">
                  <c:v>CLC does not have Human Resource Management since CLC is still not yet run</c:v>
                </c:pt>
                <c:pt idx="7">
                  <c:v>CLC does not have a designated or official place to  work, meet/or and keep documents</c:v>
                </c:pt>
                <c:pt idx="8">
                  <c:v>CLC does not have CLCMC meetings well-documented by means of minutes</c:v>
                </c:pt>
                <c:pt idx="9">
                  <c:v>CLC does not have CLCMC review and approve the CLC annual financial statements</c:v>
                </c:pt>
              </c:strCache>
            </c:strRef>
          </c:cat>
          <c:val>
            <c:numRef>
              <c:f>Sheet2!$F$32:$F$41</c:f>
              <c:numCache>
                <c:formatCode>General</c:formatCode>
                <c:ptCount val="10"/>
              </c:numCache>
            </c:numRef>
          </c:val>
        </c:ser>
        <c:ser>
          <c:idx val="2"/>
          <c:order val="2"/>
          <c:invertIfNegative val="0"/>
          <c:cat>
            <c:strRef>
              <c:f>Sheet2!$D$32:$D$41</c:f>
              <c:strCache>
                <c:ptCount val="10"/>
                <c:pt idx="0">
                  <c:v>CLC has a governing/management  body (e.g. CLCMC)</c:v>
                </c:pt>
                <c:pt idx="1">
                  <c:v>CLCMC members have clearly defined TORs that detail key functions</c:v>
                </c:pt>
                <c:pt idx="2">
                  <c:v>CLCMC do not involve in decision-making related to strategic direction and policies </c:v>
                </c:pt>
                <c:pt idx="3">
                  <c:v>The executive members of CLCMC (i.e. chairman, treasurer, secretary) aware of their roles and responsibilities</c:v>
                </c:pt>
                <c:pt idx="4">
                  <c:v>The executive CLCMC/committee consist of at least 30% female members</c:v>
                </c:pt>
                <c:pt idx="5">
                  <c:v>CLC does not have a well-articulated vision and mission statement</c:v>
                </c:pt>
                <c:pt idx="6">
                  <c:v>CLC does not have Human Resource Management since CLC is still not yet run</c:v>
                </c:pt>
                <c:pt idx="7">
                  <c:v>CLC does not have a designated or official place to  work, meet/or and keep documents</c:v>
                </c:pt>
                <c:pt idx="8">
                  <c:v>CLC does not have CLCMC meetings well-documented by means of minutes</c:v>
                </c:pt>
                <c:pt idx="9">
                  <c:v>CLC does not have CLCMC review and approve the CLC annual financial statements</c:v>
                </c:pt>
              </c:strCache>
            </c:strRef>
          </c:cat>
          <c:val>
            <c:numRef>
              <c:f>Sheet2!$G$32:$G$41</c:f>
              <c:numCache>
                <c:formatCode>General</c:formatCode>
                <c:ptCount val="10"/>
              </c:numCache>
            </c:numRef>
          </c:val>
        </c:ser>
        <c:ser>
          <c:idx val="3"/>
          <c:order val="3"/>
          <c:invertIfNegative val="0"/>
          <c:cat>
            <c:strRef>
              <c:f>Sheet2!$D$32:$D$41</c:f>
              <c:strCache>
                <c:ptCount val="10"/>
                <c:pt idx="0">
                  <c:v>CLC has a governing/management  body (e.g. CLCMC)</c:v>
                </c:pt>
                <c:pt idx="1">
                  <c:v>CLCMC members have clearly defined TORs that detail key functions</c:v>
                </c:pt>
                <c:pt idx="2">
                  <c:v>CLCMC do not involve in decision-making related to strategic direction and policies </c:v>
                </c:pt>
                <c:pt idx="3">
                  <c:v>The executive members of CLCMC (i.e. chairman, treasurer, secretary) aware of their roles and responsibilities</c:v>
                </c:pt>
                <c:pt idx="4">
                  <c:v>The executive CLCMC/committee consist of at least 30% female members</c:v>
                </c:pt>
                <c:pt idx="5">
                  <c:v>CLC does not have a well-articulated vision and mission statement</c:v>
                </c:pt>
                <c:pt idx="6">
                  <c:v>CLC does not have Human Resource Management since CLC is still not yet run</c:v>
                </c:pt>
                <c:pt idx="7">
                  <c:v>CLC does not have a designated or official place to  work, meet/or and keep documents</c:v>
                </c:pt>
                <c:pt idx="8">
                  <c:v>CLC does not have CLCMC meetings well-documented by means of minutes</c:v>
                </c:pt>
                <c:pt idx="9">
                  <c:v>CLC does not have CLCMC review and approve the CLC annual financial statements</c:v>
                </c:pt>
              </c:strCache>
            </c:strRef>
          </c:cat>
          <c:val>
            <c:numRef>
              <c:f>Sheet2!$H$32:$H$41</c:f>
              <c:numCache>
                <c:formatCode>General</c:formatCode>
                <c:ptCount val="10"/>
              </c:numCache>
            </c:numRef>
          </c:val>
        </c:ser>
        <c:ser>
          <c:idx val="4"/>
          <c:order val="4"/>
          <c:invertIfNegative val="0"/>
          <c:cat>
            <c:strRef>
              <c:f>Sheet2!$D$32:$D$41</c:f>
              <c:strCache>
                <c:ptCount val="10"/>
                <c:pt idx="0">
                  <c:v>CLC has a governing/management  body (e.g. CLCMC)</c:v>
                </c:pt>
                <c:pt idx="1">
                  <c:v>CLCMC members have clearly defined TORs that detail key functions</c:v>
                </c:pt>
                <c:pt idx="2">
                  <c:v>CLCMC do not involve in decision-making related to strategic direction and policies </c:v>
                </c:pt>
                <c:pt idx="3">
                  <c:v>The executive members of CLCMC (i.e. chairman, treasurer, secretary) aware of their roles and responsibilities</c:v>
                </c:pt>
                <c:pt idx="4">
                  <c:v>The executive CLCMC/committee consist of at least 30% female members</c:v>
                </c:pt>
                <c:pt idx="5">
                  <c:v>CLC does not have a well-articulated vision and mission statement</c:v>
                </c:pt>
                <c:pt idx="6">
                  <c:v>CLC does not have Human Resource Management since CLC is still not yet run</c:v>
                </c:pt>
                <c:pt idx="7">
                  <c:v>CLC does not have a designated or official place to  work, meet/or and keep documents</c:v>
                </c:pt>
                <c:pt idx="8">
                  <c:v>CLC does not have CLCMC meetings well-documented by means of minutes</c:v>
                </c:pt>
                <c:pt idx="9">
                  <c:v>CLC does not have CLCMC review and approve the CLC annual financial statements</c:v>
                </c:pt>
              </c:strCache>
            </c:strRef>
          </c:cat>
          <c:val>
            <c:numRef>
              <c:f>Sheet2!$I$32:$I$41</c:f>
              <c:numCache>
                <c:formatCode>General</c:formatCode>
                <c:ptCount val="10"/>
              </c:numCache>
            </c:numRef>
          </c:val>
        </c:ser>
        <c:ser>
          <c:idx val="5"/>
          <c:order val="5"/>
          <c:invertIfNegative val="0"/>
          <c:cat>
            <c:strRef>
              <c:f>Sheet2!$D$32:$D$41</c:f>
              <c:strCache>
                <c:ptCount val="10"/>
                <c:pt idx="0">
                  <c:v>CLC has a governing/management  body (e.g. CLCMC)</c:v>
                </c:pt>
                <c:pt idx="1">
                  <c:v>CLCMC members have clearly defined TORs that detail key functions</c:v>
                </c:pt>
                <c:pt idx="2">
                  <c:v>CLCMC do not involve in decision-making related to strategic direction and policies </c:v>
                </c:pt>
                <c:pt idx="3">
                  <c:v>The executive members of CLCMC (i.e. chairman, treasurer, secretary) aware of their roles and responsibilities</c:v>
                </c:pt>
                <c:pt idx="4">
                  <c:v>The executive CLCMC/committee consist of at least 30% female members</c:v>
                </c:pt>
                <c:pt idx="5">
                  <c:v>CLC does not have a well-articulated vision and mission statement</c:v>
                </c:pt>
                <c:pt idx="6">
                  <c:v>CLC does not have Human Resource Management since CLC is still not yet run</c:v>
                </c:pt>
                <c:pt idx="7">
                  <c:v>CLC does not have a designated or official place to  work, meet/or and keep documents</c:v>
                </c:pt>
                <c:pt idx="8">
                  <c:v>CLC does not have CLCMC meetings well-documented by means of minutes</c:v>
                </c:pt>
                <c:pt idx="9">
                  <c:v>CLC does not have CLCMC review and approve the CLC annual financial statements</c:v>
                </c:pt>
              </c:strCache>
            </c:strRef>
          </c:cat>
          <c:val>
            <c:numRef>
              <c:f>Sheet2!$J$32:$J$41</c:f>
              <c:numCache>
                <c:formatCode>General</c:formatCode>
                <c:ptCount val="10"/>
              </c:numCache>
            </c:numRef>
          </c:val>
        </c:ser>
        <c:ser>
          <c:idx val="6"/>
          <c:order val="6"/>
          <c:invertIfNegative val="0"/>
          <c:cat>
            <c:strRef>
              <c:f>Sheet2!$D$32:$D$41</c:f>
              <c:strCache>
                <c:ptCount val="10"/>
                <c:pt idx="0">
                  <c:v>CLC has a governing/management  body (e.g. CLCMC)</c:v>
                </c:pt>
                <c:pt idx="1">
                  <c:v>CLCMC members have clearly defined TORs that detail key functions</c:v>
                </c:pt>
                <c:pt idx="2">
                  <c:v>CLCMC do not involve in decision-making related to strategic direction and policies </c:v>
                </c:pt>
                <c:pt idx="3">
                  <c:v>The executive members of CLCMC (i.e. chairman, treasurer, secretary) aware of their roles and responsibilities</c:v>
                </c:pt>
                <c:pt idx="4">
                  <c:v>The executive CLCMC/committee consist of at least 30% female members</c:v>
                </c:pt>
                <c:pt idx="5">
                  <c:v>CLC does not have a well-articulated vision and mission statement</c:v>
                </c:pt>
                <c:pt idx="6">
                  <c:v>CLC does not have Human Resource Management since CLC is still not yet run</c:v>
                </c:pt>
                <c:pt idx="7">
                  <c:v>CLC does not have a designated or official place to  work, meet/or and keep documents</c:v>
                </c:pt>
                <c:pt idx="8">
                  <c:v>CLC does not have CLCMC meetings well-documented by means of minutes</c:v>
                </c:pt>
                <c:pt idx="9">
                  <c:v>CLC does not have CLCMC review and approve the CLC annual financial statements</c:v>
                </c:pt>
              </c:strCache>
            </c:strRef>
          </c:cat>
          <c:val>
            <c:numRef>
              <c:f>Sheet2!$K$32:$K$41</c:f>
              <c:numCache>
                <c:formatCode>General</c:formatCode>
                <c:ptCount val="10"/>
              </c:numCache>
            </c:numRef>
          </c:val>
        </c:ser>
        <c:ser>
          <c:idx val="7"/>
          <c:order val="7"/>
          <c:invertIfNegative val="0"/>
          <c:cat>
            <c:strRef>
              <c:f>Sheet2!$D$32:$D$41</c:f>
              <c:strCache>
                <c:ptCount val="10"/>
                <c:pt idx="0">
                  <c:v>CLC has a governing/management  body (e.g. CLCMC)</c:v>
                </c:pt>
                <c:pt idx="1">
                  <c:v>CLCMC members have clearly defined TORs that detail key functions</c:v>
                </c:pt>
                <c:pt idx="2">
                  <c:v>CLCMC do not involve in decision-making related to strategic direction and policies </c:v>
                </c:pt>
                <c:pt idx="3">
                  <c:v>The executive members of CLCMC (i.e. chairman, treasurer, secretary) aware of their roles and responsibilities</c:v>
                </c:pt>
                <c:pt idx="4">
                  <c:v>The executive CLCMC/committee consist of at least 30% female members</c:v>
                </c:pt>
                <c:pt idx="5">
                  <c:v>CLC does not have a well-articulated vision and mission statement</c:v>
                </c:pt>
                <c:pt idx="6">
                  <c:v>CLC does not have Human Resource Management since CLC is still not yet run</c:v>
                </c:pt>
                <c:pt idx="7">
                  <c:v>CLC does not have a designated or official place to  work, meet/or and keep documents</c:v>
                </c:pt>
                <c:pt idx="8">
                  <c:v>CLC does not have CLCMC meetings well-documented by means of minutes</c:v>
                </c:pt>
                <c:pt idx="9">
                  <c:v>CLC does not have CLCMC review and approve the CLC annual financial statements</c:v>
                </c:pt>
              </c:strCache>
            </c:strRef>
          </c:cat>
          <c:val>
            <c:numRef>
              <c:f>Sheet2!$L$32:$L$41</c:f>
              <c:numCache>
                <c:formatCode>General</c:formatCode>
                <c:ptCount val="10"/>
              </c:numCache>
            </c:numRef>
          </c:val>
        </c:ser>
        <c:ser>
          <c:idx val="8"/>
          <c:order val="8"/>
          <c:invertIfNegative val="0"/>
          <c:cat>
            <c:strRef>
              <c:f>Sheet2!$D$32:$D$41</c:f>
              <c:strCache>
                <c:ptCount val="10"/>
                <c:pt idx="0">
                  <c:v>CLC has a governing/management  body (e.g. CLCMC)</c:v>
                </c:pt>
                <c:pt idx="1">
                  <c:v>CLCMC members have clearly defined TORs that detail key functions</c:v>
                </c:pt>
                <c:pt idx="2">
                  <c:v>CLCMC do not involve in decision-making related to strategic direction and policies </c:v>
                </c:pt>
                <c:pt idx="3">
                  <c:v>The executive members of CLCMC (i.e. chairman, treasurer, secretary) aware of their roles and responsibilities</c:v>
                </c:pt>
                <c:pt idx="4">
                  <c:v>The executive CLCMC/committee consist of at least 30% female members</c:v>
                </c:pt>
                <c:pt idx="5">
                  <c:v>CLC does not have a well-articulated vision and mission statement</c:v>
                </c:pt>
                <c:pt idx="6">
                  <c:v>CLC does not have Human Resource Management since CLC is still not yet run</c:v>
                </c:pt>
                <c:pt idx="7">
                  <c:v>CLC does not have a designated or official place to  work, meet/or and keep documents</c:v>
                </c:pt>
                <c:pt idx="8">
                  <c:v>CLC does not have CLCMC meetings well-documented by means of minutes</c:v>
                </c:pt>
                <c:pt idx="9">
                  <c:v>CLC does not have CLCMC review and approve the CLC annual financial statements</c:v>
                </c:pt>
              </c:strCache>
            </c:strRef>
          </c:cat>
          <c:val>
            <c:numRef>
              <c:f>Sheet2!$M$32:$M$41</c:f>
              <c:numCache>
                <c:formatCode>General</c:formatCode>
                <c:ptCount val="10"/>
              </c:numCache>
            </c:numRef>
          </c:val>
        </c:ser>
        <c:ser>
          <c:idx val="9"/>
          <c:order val="9"/>
          <c:invertIfNegative val="0"/>
          <c:cat>
            <c:strRef>
              <c:f>Sheet2!$D$32:$D$41</c:f>
              <c:strCache>
                <c:ptCount val="10"/>
                <c:pt idx="0">
                  <c:v>CLC has a governing/management  body (e.g. CLCMC)</c:v>
                </c:pt>
                <c:pt idx="1">
                  <c:v>CLCMC members have clearly defined TORs that detail key functions</c:v>
                </c:pt>
                <c:pt idx="2">
                  <c:v>CLCMC do not involve in decision-making related to strategic direction and policies </c:v>
                </c:pt>
                <c:pt idx="3">
                  <c:v>The executive members of CLCMC (i.e. chairman, treasurer, secretary) aware of their roles and responsibilities</c:v>
                </c:pt>
                <c:pt idx="4">
                  <c:v>The executive CLCMC/committee consist of at least 30% female members</c:v>
                </c:pt>
                <c:pt idx="5">
                  <c:v>CLC does not have a well-articulated vision and mission statement</c:v>
                </c:pt>
                <c:pt idx="6">
                  <c:v>CLC does not have Human Resource Management since CLC is still not yet run</c:v>
                </c:pt>
                <c:pt idx="7">
                  <c:v>CLC does not have a designated or official place to  work, meet/or and keep documents</c:v>
                </c:pt>
                <c:pt idx="8">
                  <c:v>CLC does not have CLCMC meetings well-documented by means of minutes</c:v>
                </c:pt>
                <c:pt idx="9">
                  <c:v>CLC does not have CLCMC review and approve the CLC annual financial statements</c:v>
                </c:pt>
              </c:strCache>
            </c:strRef>
          </c:cat>
          <c:val>
            <c:numRef>
              <c:f>Sheet2!$N$32:$N$41</c:f>
              <c:numCache>
                <c:formatCode>General</c:formatCode>
                <c:ptCount val="10"/>
              </c:numCache>
            </c:numRef>
          </c:val>
        </c:ser>
        <c:ser>
          <c:idx val="10"/>
          <c:order val="10"/>
          <c:invertIfNegative val="0"/>
          <c:cat>
            <c:strRef>
              <c:f>Sheet2!$D$32:$D$41</c:f>
              <c:strCache>
                <c:ptCount val="10"/>
                <c:pt idx="0">
                  <c:v>CLC has a governing/management  body (e.g. CLCMC)</c:v>
                </c:pt>
                <c:pt idx="1">
                  <c:v>CLCMC members have clearly defined TORs that detail key functions</c:v>
                </c:pt>
                <c:pt idx="2">
                  <c:v>CLCMC do not involve in decision-making related to strategic direction and policies </c:v>
                </c:pt>
                <c:pt idx="3">
                  <c:v>The executive members of CLCMC (i.e. chairman, treasurer, secretary) aware of their roles and responsibilities</c:v>
                </c:pt>
                <c:pt idx="4">
                  <c:v>The executive CLCMC/committee consist of at least 30% female members</c:v>
                </c:pt>
                <c:pt idx="5">
                  <c:v>CLC does not have a well-articulated vision and mission statement</c:v>
                </c:pt>
                <c:pt idx="6">
                  <c:v>CLC does not have Human Resource Management since CLC is still not yet run</c:v>
                </c:pt>
                <c:pt idx="7">
                  <c:v>CLC does not have a designated or official place to  work, meet/or and keep documents</c:v>
                </c:pt>
                <c:pt idx="8">
                  <c:v>CLC does not have CLCMC meetings well-documented by means of minutes</c:v>
                </c:pt>
                <c:pt idx="9">
                  <c:v>CLC does not have CLCMC review and approve the CLC annual financial statements</c:v>
                </c:pt>
              </c:strCache>
            </c:strRef>
          </c:cat>
          <c:val>
            <c:numRef>
              <c:f>Sheet2!$O$32:$O$41</c:f>
              <c:numCache>
                <c:formatCode>General</c:formatCode>
                <c:ptCount val="10"/>
              </c:numCache>
            </c:numRef>
          </c:val>
        </c:ser>
        <c:ser>
          <c:idx val="11"/>
          <c:order val="11"/>
          <c:invertIfNegative val="0"/>
          <c:cat>
            <c:strRef>
              <c:f>Sheet2!$D$32:$D$41</c:f>
              <c:strCache>
                <c:ptCount val="10"/>
                <c:pt idx="0">
                  <c:v>CLC has a governing/management  body (e.g. CLCMC)</c:v>
                </c:pt>
                <c:pt idx="1">
                  <c:v>CLCMC members have clearly defined TORs that detail key functions</c:v>
                </c:pt>
                <c:pt idx="2">
                  <c:v>CLCMC do not involve in decision-making related to strategic direction and policies </c:v>
                </c:pt>
                <c:pt idx="3">
                  <c:v>The executive members of CLCMC (i.e. chairman, treasurer, secretary) aware of their roles and responsibilities</c:v>
                </c:pt>
                <c:pt idx="4">
                  <c:v>The executive CLCMC/committee consist of at least 30% female members</c:v>
                </c:pt>
                <c:pt idx="5">
                  <c:v>CLC does not have a well-articulated vision and mission statement</c:v>
                </c:pt>
                <c:pt idx="6">
                  <c:v>CLC does not have Human Resource Management since CLC is still not yet run</c:v>
                </c:pt>
                <c:pt idx="7">
                  <c:v>CLC does not have a designated or official place to  work, meet/or and keep documents</c:v>
                </c:pt>
                <c:pt idx="8">
                  <c:v>CLC does not have CLCMC meetings well-documented by means of minutes</c:v>
                </c:pt>
                <c:pt idx="9">
                  <c:v>CLC does not have CLCMC review and approve the CLC annual financial statements</c:v>
                </c:pt>
              </c:strCache>
            </c:strRef>
          </c:cat>
          <c:val>
            <c:numRef>
              <c:f>Sheet2!$P$32:$P$41</c:f>
              <c:numCache>
                <c:formatCode>General</c:formatCode>
                <c:ptCount val="10"/>
              </c:numCache>
            </c:numRef>
          </c:val>
        </c:ser>
        <c:ser>
          <c:idx val="12"/>
          <c:order val="12"/>
          <c:invertIfNegative val="0"/>
          <c:dLbls>
            <c:txPr>
              <a:bodyPr/>
              <a:lstStyle/>
              <a:p>
                <a:pPr>
                  <a:defRPr sz="800"/>
                </a:pPr>
                <a:endParaRPr lang="en-US"/>
              </a:p>
            </c:txPr>
            <c:showLegendKey val="0"/>
            <c:showVal val="1"/>
            <c:showCatName val="0"/>
            <c:showSerName val="0"/>
            <c:showPercent val="0"/>
            <c:showBubbleSize val="0"/>
            <c:showLeaderLines val="0"/>
          </c:dLbls>
          <c:cat>
            <c:strRef>
              <c:f>Sheet2!$D$32:$D$41</c:f>
              <c:strCache>
                <c:ptCount val="10"/>
                <c:pt idx="0">
                  <c:v>CLC has a governing/management  body (e.g. CLCMC)</c:v>
                </c:pt>
                <c:pt idx="1">
                  <c:v>CLCMC members have clearly defined TORs that detail key functions</c:v>
                </c:pt>
                <c:pt idx="2">
                  <c:v>CLCMC do not involve in decision-making related to strategic direction and policies </c:v>
                </c:pt>
                <c:pt idx="3">
                  <c:v>The executive members of CLCMC (i.e. chairman, treasurer, secretary) aware of their roles and responsibilities</c:v>
                </c:pt>
                <c:pt idx="4">
                  <c:v>The executive CLCMC/committee consist of at least 30% female members</c:v>
                </c:pt>
                <c:pt idx="5">
                  <c:v>CLC does not have a well-articulated vision and mission statement</c:v>
                </c:pt>
                <c:pt idx="6">
                  <c:v>CLC does not have Human Resource Management since CLC is still not yet run</c:v>
                </c:pt>
                <c:pt idx="7">
                  <c:v>CLC does not have a designated or official place to  work, meet/or and keep documents</c:v>
                </c:pt>
                <c:pt idx="8">
                  <c:v>CLC does not have CLCMC meetings well-documented by means of minutes</c:v>
                </c:pt>
                <c:pt idx="9">
                  <c:v>CLC does not have CLCMC review and approve the CLC annual financial statements</c:v>
                </c:pt>
              </c:strCache>
            </c:strRef>
          </c:cat>
          <c:val>
            <c:numRef>
              <c:f>Sheet2!$Q$32:$Q$41</c:f>
              <c:numCache>
                <c:formatCode>0%</c:formatCode>
                <c:ptCount val="10"/>
                <c:pt idx="0">
                  <c:v>1</c:v>
                </c:pt>
                <c:pt idx="1">
                  <c:v>1</c:v>
                </c:pt>
                <c:pt idx="2">
                  <c:v>0</c:v>
                </c:pt>
                <c:pt idx="3">
                  <c:v>1</c:v>
                </c:pt>
                <c:pt idx="4">
                  <c:v>1</c:v>
                </c:pt>
                <c:pt idx="5">
                  <c:v>0</c:v>
                </c:pt>
                <c:pt idx="6">
                  <c:v>0</c:v>
                </c:pt>
                <c:pt idx="7">
                  <c:v>0</c:v>
                </c:pt>
                <c:pt idx="8">
                  <c:v>0</c:v>
                </c:pt>
                <c:pt idx="9">
                  <c:v>0</c:v>
                </c:pt>
              </c:numCache>
            </c:numRef>
          </c:val>
        </c:ser>
        <c:dLbls>
          <c:showLegendKey val="0"/>
          <c:showVal val="0"/>
          <c:showCatName val="0"/>
          <c:showSerName val="0"/>
          <c:showPercent val="0"/>
          <c:showBubbleSize val="0"/>
        </c:dLbls>
        <c:gapWidth val="150"/>
        <c:shape val="box"/>
        <c:axId val="384249856"/>
        <c:axId val="384251392"/>
        <c:axId val="0"/>
      </c:bar3DChart>
      <c:catAx>
        <c:axId val="384249856"/>
        <c:scaling>
          <c:orientation val="minMax"/>
        </c:scaling>
        <c:delete val="0"/>
        <c:axPos val="l"/>
        <c:majorTickMark val="out"/>
        <c:minorTickMark val="none"/>
        <c:tickLblPos val="nextTo"/>
        <c:txPr>
          <a:bodyPr/>
          <a:lstStyle/>
          <a:p>
            <a:pPr>
              <a:defRPr sz="800" baseline="0"/>
            </a:pPr>
            <a:endParaRPr lang="en-US"/>
          </a:p>
        </c:txPr>
        <c:crossAx val="384251392"/>
        <c:crosses val="autoZero"/>
        <c:auto val="1"/>
        <c:lblAlgn val="ctr"/>
        <c:lblOffset val="100"/>
        <c:noMultiLvlLbl val="0"/>
      </c:catAx>
      <c:valAx>
        <c:axId val="384251392"/>
        <c:scaling>
          <c:orientation val="minMax"/>
        </c:scaling>
        <c:delete val="0"/>
        <c:axPos val="b"/>
        <c:majorGridlines/>
        <c:numFmt formatCode="0%" sourceLinked="1"/>
        <c:majorTickMark val="out"/>
        <c:minorTickMark val="none"/>
        <c:tickLblPos val="nextTo"/>
        <c:txPr>
          <a:bodyPr/>
          <a:lstStyle/>
          <a:p>
            <a:pPr>
              <a:defRPr sz="800"/>
            </a:pPr>
            <a:endParaRPr lang="en-US"/>
          </a:p>
        </c:txPr>
        <c:crossAx val="384249856"/>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rAngAx val="1"/>
    </c:view3D>
    <c:floor>
      <c:thickness val="0"/>
    </c:floor>
    <c:sideWall>
      <c:thickness val="0"/>
    </c:sideWall>
    <c:backWall>
      <c:thickness val="0"/>
    </c:backWall>
    <c:plotArea>
      <c:layout/>
      <c:bar3DChart>
        <c:barDir val="bar"/>
        <c:grouping val="percentStacked"/>
        <c:varyColors val="0"/>
        <c:ser>
          <c:idx val="0"/>
          <c:order val="0"/>
          <c:invertIfNegative val="0"/>
          <c:cat>
            <c:strRef>
              <c:f>Sheet2!$D$32:$D$41</c:f>
              <c:strCache>
                <c:ptCount val="9"/>
                <c:pt idx="0">
                  <c:v>CLC does not have chart or similar document outlining supervisory and staff responsibilities and/or working relationships</c:v>
                </c:pt>
                <c:pt idx="1">
                  <c:v>CLC does not have structure clearly define lines of communication, accountability and delegation of authority in CLC</c:v>
                </c:pt>
                <c:pt idx="2">
                  <c:v>CLC does not  have person(s), sub-committees, groups or departments to address specific issues</c:v>
                </c:pt>
                <c:pt idx="3">
                  <c:v>CLCMC is not having a management capabilities</c:v>
                </c:pt>
                <c:pt idx="4">
                  <c:v>CLCMC is not having an internal communication</c:v>
                </c:pt>
                <c:pt idx="5">
                  <c:v>CLCMC does not have participatory decision making</c:v>
                </c:pt>
                <c:pt idx="6">
                  <c:v>CLC does not have Strategic Planning</c:v>
                </c:pt>
                <c:pt idx="7">
                  <c:v>CLC does not have Operational Planning</c:v>
                </c:pt>
                <c:pt idx="8">
                  <c:v>CLC does not have  Succession Planning</c:v>
                </c:pt>
              </c:strCache>
            </c:strRef>
          </c:cat>
          <c:val>
            <c:numRef>
              <c:f>Sheet2!$E$32:$E$41</c:f>
              <c:numCache>
                <c:formatCode>General</c:formatCode>
                <c:ptCount val="10"/>
              </c:numCache>
            </c:numRef>
          </c:val>
        </c:ser>
        <c:ser>
          <c:idx val="1"/>
          <c:order val="1"/>
          <c:invertIfNegative val="0"/>
          <c:cat>
            <c:strRef>
              <c:f>Sheet2!$D$32:$D$41</c:f>
              <c:strCache>
                <c:ptCount val="9"/>
                <c:pt idx="0">
                  <c:v>CLC does not have chart or similar document outlining supervisory and staff responsibilities and/or working relationships</c:v>
                </c:pt>
                <c:pt idx="1">
                  <c:v>CLC does not have structure clearly define lines of communication, accountability and delegation of authority in CLC</c:v>
                </c:pt>
                <c:pt idx="2">
                  <c:v>CLC does not  have person(s), sub-committees, groups or departments to address specific issues</c:v>
                </c:pt>
                <c:pt idx="3">
                  <c:v>CLCMC is not having a management capabilities</c:v>
                </c:pt>
                <c:pt idx="4">
                  <c:v>CLCMC is not having an internal communication</c:v>
                </c:pt>
                <c:pt idx="5">
                  <c:v>CLCMC does not have participatory decision making</c:v>
                </c:pt>
                <c:pt idx="6">
                  <c:v>CLC does not have Strategic Planning</c:v>
                </c:pt>
                <c:pt idx="7">
                  <c:v>CLC does not have Operational Planning</c:v>
                </c:pt>
                <c:pt idx="8">
                  <c:v>CLC does not have  Succession Planning</c:v>
                </c:pt>
              </c:strCache>
            </c:strRef>
          </c:cat>
          <c:val>
            <c:numRef>
              <c:f>Sheet2!$F$32:$F$41</c:f>
              <c:numCache>
                <c:formatCode>General</c:formatCode>
                <c:ptCount val="10"/>
              </c:numCache>
            </c:numRef>
          </c:val>
        </c:ser>
        <c:ser>
          <c:idx val="2"/>
          <c:order val="2"/>
          <c:invertIfNegative val="0"/>
          <c:cat>
            <c:strRef>
              <c:f>Sheet2!$D$32:$D$41</c:f>
              <c:strCache>
                <c:ptCount val="9"/>
                <c:pt idx="0">
                  <c:v>CLC does not have chart or similar document outlining supervisory and staff responsibilities and/or working relationships</c:v>
                </c:pt>
                <c:pt idx="1">
                  <c:v>CLC does not have structure clearly define lines of communication, accountability and delegation of authority in CLC</c:v>
                </c:pt>
                <c:pt idx="2">
                  <c:v>CLC does not  have person(s), sub-committees, groups or departments to address specific issues</c:v>
                </c:pt>
                <c:pt idx="3">
                  <c:v>CLCMC is not having a management capabilities</c:v>
                </c:pt>
                <c:pt idx="4">
                  <c:v>CLCMC is not having an internal communication</c:v>
                </c:pt>
                <c:pt idx="5">
                  <c:v>CLCMC does not have participatory decision making</c:v>
                </c:pt>
                <c:pt idx="6">
                  <c:v>CLC does not have Strategic Planning</c:v>
                </c:pt>
                <c:pt idx="7">
                  <c:v>CLC does not have Operational Planning</c:v>
                </c:pt>
                <c:pt idx="8">
                  <c:v>CLC does not have  Succession Planning</c:v>
                </c:pt>
              </c:strCache>
            </c:strRef>
          </c:cat>
          <c:val>
            <c:numRef>
              <c:f>Sheet2!$G$32:$G$41</c:f>
              <c:numCache>
                <c:formatCode>General</c:formatCode>
                <c:ptCount val="10"/>
              </c:numCache>
            </c:numRef>
          </c:val>
        </c:ser>
        <c:ser>
          <c:idx val="3"/>
          <c:order val="3"/>
          <c:invertIfNegative val="0"/>
          <c:cat>
            <c:strRef>
              <c:f>Sheet2!$D$32:$D$41</c:f>
              <c:strCache>
                <c:ptCount val="9"/>
                <c:pt idx="0">
                  <c:v>CLC does not have chart or similar document outlining supervisory and staff responsibilities and/or working relationships</c:v>
                </c:pt>
                <c:pt idx="1">
                  <c:v>CLC does not have structure clearly define lines of communication, accountability and delegation of authority in CLC</c:v>
                </c:pt>
                <c:pt idx="2">
                  <c:v>CLC does not  have person(s), sub-committees, groups or departments to address specific issues</c:v>
                </c:pt>
                <c:pt idx="3">
                  <c:v>CLCMC is not having a management capabilities</c:v>
                </c:pt>
                <c:pt idx="4">
                  <c:v>CLCMC is not having an internal communication</c:v>
                </c:pt>
                <c:pt idx="5">
                  <c:v>CLCMC does not have participatory decision making</c:v>
                </c:pt>
                <c:pt idx="6">
                  <c:v>CLC does not have Strategic Planning</c:v>
                </c:pt>
                <c:pt idx="7">
                  <c:v>CLC does not have Operational Planning</c:v>
                </c:pt>
                <c:pt idx="8">
                  <c:v>CLC does not have  Succession Planning</c:v>
                </c:pt>
              </c:strCache>
            </c:strRef>
          </c:cat>
          <c:val>
            <c:numRef>
              <c:f>Sheet2!$H$32:$H$41</c:f>
              <c:numCache>
                <c:formatCode>General</c:formatCode>
                <c:ptCount val="10"/>
              </c:numCache>
            </c:numRef>
          </c:val>
        </c:ser>
        <c:ser>
          <c:idx val="4"/>
          <c:order val="4"/>
          <c:invertIfNegative val="0"/>
          <c:cat>
            <c:strRef>
              <c:f>Sheet2!$D$32:$D$41</c:f>
              <c:strCache>
                <c:ptCount val="9"/>
                <c:pt idx="0">
                  <c:v>CLC does not have chart or similar document outlining supervisory and staff responsibilities and/or working relationships</c:v>
                </c:pt>
                <c:pt idx="1">
                  <c:v>CLC does not have structure clearly define lines of communication, accountability and delegation of authority in CLC</c:v>
                </c:pt>
                <c:pt idx="2">
                  <c:v>CLC does not  have person(s), sub-committees, groups or departments to address specific issues</c:v>
                </c:pt>
                <c:pt idx="3">
                  <c:v>CLCMC is not having a management capabilities</c:v>
                </c:pt>
                <c:pt idx="4">
                  <c:v>CLCMC is not having an internal communication</c:v>
                </c:pt>
                <c:pt idx="5">
                  <c:v>CLCMC does not have participatory decision making</c:v>
                </c:pt>
                <c:pt idx="6">
                  <c:v>CLC does not have Strategic Planning</c:v>
                </c:pt>
                <c:pt idx="7">
                  <c:v>CLC does not have Operational Planning</c:v>
                </c:pt>
                <c:pt idx="8">
                  <c:v>CLC does not have  Succession Planning</c:v>
                </c:pt>
              </c:strCache>
            </c:strRef>
          </c:cat>
          <c:val>
            <c:numRef>
              <c:f>Sheet2!$I$32:$I$41</c:f>
              <c:numCache>
                <c:formatCode>General</c:formatCode>
                <c:ptCount val="10"/>
              </c:numCache>
            </c:numRef>
          </c:val>
        </c:ser>
        <c:ser>
          <c:idx val="5"/>
          <c:order val="5"/>
          <c:invertIfNegative val="0"/>
          <c:cat>
            <c:strRef>
              <c:f>Sheet2!$D$32:$D$41</c:f>
              <c:strCache>
                <c:ptCount val="9"/>
                <c:pt idx="0">
                  <c:v>CLC does not have chart or similar document outlining supervisory and staff responsibilities and/or working relationships</c:v>
                </c:pt>
                <c:pt idx="1">
                  <c:v>CLC does not have structure clearly define lines of communication, accountability and delegation of authority in CLC</c:v>
                </c:pt>
                <c:pt idx="2">
                  <c:v>CLC does not  have person(s), sub-committees, groups or departments to address specific issues</c:v>
                </c:pt>
                <c:pt idx="3">
                  <c:v>CLCMC is not having a management capabilities</c:v>
                </c:pt>
                <c:pt idx="4">
                  <c:v>CLCMC is not having an internal communication</c:v>
                </c:pt>
                <c:pt idx="5">
                  <c:v>CLCMC does not have participatory decision making</c:v>
                </c:pt>
                <c:pt idx="6">
                  <c:v>CLC does not have Strategic Planning</c:v>
                </c:pt>
                <c:pt idx="7">
                  <c:v>CLC does not have Operational Planning</c:v>
                </c:pt>
                <c:pt idx="8">
                  <c:v>CLC does not have  Succession Planning</c:v>
                </c:pt>
              </c:strCache>
            </c:strRef>
          </c:cat>
          <c:val>
            <c:numRef>
              <c:f>Sheet2!$J$32:$J$41</c:f>
              <c:numCache>
                <c:formatCode>General</c:formatCode>
                <c:ptCount val="10"/>
              </c:numCache>
            </c:numRef>
          </c:val>
        </c:ser>
        <c:ser>
          <c:idx val="6"/>
          <c:order val="6"/>
          <c:invertIfNegative val="0"/>
          <c:cat>
            <c:strRef>
              <c:f>Sheet2!$D$32:$D$41</c:f>
              <c:strCache>
                <c:ptCount val="9"/>
                <c:pt idx="0">
                  <c:v>CLC does not have chart or similar document outlining supervisory and staff responsibilities and/or working relationships</c:v>
                </c:pt>
                <c:pt idx="1">
                  <c:v>CLC does not have structure clearly define lines of communication, accountability and delegation of authority in CLC</c:v>
                </c:pt>
                <c:pt idx="2">
                  <c:v>CLC does not  have person(s), sub-committees, groups or departments to address specific issues</c:v>
                </c:pt>
                <c:pt idx="3">
                  <c:v>CLCMC is not having a management capabilities</c:v>
                </c:pt>
                <c:pt idx="4">
                  <c:v>CLCMC is not having an internal communication</c:v>
                </c:pt>
                <c:pt idx="5">
                  <c:v>CLCMC does not have participatory decision making</c:v>
                </c:pt>
                <c:pt idx="6">
                  <c:v>CLC does not have Strategic Planning</c:v>
                </c:pt>
                <c:pt idx="7">
                  <c:v>CLC does not have Operational Planning</c:v>
                </c:pt>
                <c:pt idx="8">
                  <c:v>CLC does not have  Succession Planning</c:v>
                </c:pt>
              </c:strCache>
            </c:strRef>
          </c:cat>
          <c:val>
            <c:numRef>
              <c:f>Sheet2!$K$32:$K$41</c:f>
              <c:numCache>
                <c:formatCode>General</c:formatCode>
                <c:ptCount val="10"/>
              </c:numCache>
            </c:numRef>
          </c:val>
        </c:ser>
        <c:ser>
          <c:idx val="7"/>
          <c:order val="7"/>
          <c:invertIfNegative val="0"/>
          <c:cat>
            <c:strRef>
              <c:f>Sheet2!$D$32:$D$41</c:f>
              <c:strCache>
                <c:ptCount val="9"/>
                <c:pt idx="0">
                  <c:v>CLC does not have chart or similar document outlining supervisory and staff responsibilities and/or working relationships</c:v>
                </c:pt>
                <c:pt idx="1">
                  <c:v>CLC does not have structure clearly define lines of communication, accountability and delegation of authority in CLC</c:v>
                </c:pt>
                <c:pt idx="2">
                  <c:v>CLC does not  have person(s), sub-committees, groups or departments to address specific issues</c:v>
                </c:pt>
                <c:pt idx="3">
                  <c:v>CLCMC is not having a management capabilities</c:v>
                </c:pt>
                <c:pt idx="4">
                  <c:v>CLCMC is not having an internal communication</c:v>
                </c:pt>
                <c:pt idx="5">
                  <c:v>CLCMC does not have participatory decision making</c:v>
                </c:pt>
                <c:pt idx="6">
                  <c:v>CLC does not have Strategic Planning</c:v>
                </c:pt>
                <c:pt idx="7">
                  <c:v>CLC does not have Operational Planning</c:v>
                </c:pt>
                <c:pt idx="8">
                  <c:v>CLC does not have  Succession Planning</c:v>
                </c:pt>
              </c:strCache>
            </c:strRef>
          </c:cat>
          <c:val>
            <c:numRef>
              <c:f>Sheet2!$L$32:$L$41</c:f>
              <c:numCache>
                <c:formatCode>General</c:formatCode>
                <c:ptCount val="10"/>
              </c:numCache>
            </c:numRef>
          </c:val>
        </c:ser>
        <c:ser>
          <c:idx val="8"/>
          <c:order val="8"/>
          <c:invertIfNegative val="0"/>
          <c:cat>
            <c:strRef>
              <c:f>Sheet2!$D$32:$D$41</c:f>
              <c:strCache>
                <c:ptCount val="9"/>
                <c:pt idx="0">
                  <c:v>CLC does not have chart or similar document outlining supervisory and staff responsibilities and/or working relationships</c:v>
                </c:pt>
                <c:pt idx="1">
                  <c:v>CLC does not have structure clearly define lines of communication, accountability and delegation of authority in CLC</c:v>
                </c:pt>
                <c:pt idx="2">
                  <c:v>CLC does not  have person(s), sub-committees, groups or departments to address specific issues</c:v>
                </c:pt>
                <c:pt idx="3">
                  <c:v>CLCMC is not having a management capabilities</c:v>
                </c:pt>
                <c:pt idx="4">
                  <c:v>CLCMC is not having an internal communication</c:v>
                </c:pt>
                <c:pt idx="5">
                  <c:v>CLCMC does not have participatory decision making</c:v>
                </c:pt>
                <c:pt idx="6">
                  <c:v>CLC does not have Strategic Planning</c:v>
                </c:pt>
                <c:pt idx="7">
                  <c:v>CLC does not have Operational Planning</c:v>
                </c:pt>
                <c:pt idx="8">
                  <c:v>CLC does not have  Succession Planning</c:v>
                </c:pt>
              </c:strCache>
            </c:strRef>
          </c:cat>
          <c:val>
            <c:numRef>
              <c:f>Sheet2!$M$32:$M$41</c:f>
              <c:numCache>
                <c:formatCode>General</c:formatCode>
                <c:ptCount val="10"/>
              </c:numCache>
            </c:numRef>
          </c:val>
        </c:ser>
        <c:ser>
          <c:idx val="9"/>
          <c:order val="9"/>
          <c:invertIfNegative val="0"/>
          <c:cat>
            <c:strRef>
              <c:f>Sheet2!$D$32:$D$41</c:f>
              <c:strCache>
                <c:ptCount val="9"/>
                <c:pt idx="0">
                  <c:v>CLC does not have chart or similar document outlining supervisory and staff responsibilities and/or working relationships</c:v>
                </c:pt>
                <c:pt idx="1">
                  <c:v>CLC does not have structure clearly define lines of communication, accountability and delegation of authority in CLC</c:v>
                </c:pt>
                <c:pt idx="2">
                  <c:v>CLC does not  have person(s), sub-committees, groups or departments to address specific issues</c:v>
                </c:pt>
                <c:pt idx="3">
                  <c:v>CLCMC is not having a management capabilities</c:v>
                </c:pt>
                <c:pt idx="4">
                  <c:v>CLCMC is not having an internal communication</c:v>
                </c:pt>
                <c:pt idx="5">
                  <c:v>CLCMC does not have participatory decision making</c:v>
                </c:pt>
                <c:pt idx="6">
                  <c:v>CLC does not have Strategic Planning</c:v>
                </c:pt>
                <c:pt idx="7">
                  <c:v>CLC does not have Operational Planning</c:v>
                </c:pt>
                <c:pt idx="8">
                  <c:v>CLC does not have  Succession Planning</c:v>
                </c:pt>
              </c:strCache>
            </c:strRef>
          </c:cat>
          <c:val>
            <c:numRef>
              <c:f>Sheet2!$N$32:$N$41</c:f>
              <c:numCache>
                <c:formatCode>General</c:formatCode>
                <c:ptCount val="10"/>
              </c:numCache>
            </c:numRef>
          </c:val>
        </c:ser>
        <c:ser>
          <c:idx val="10"/>
          <c:order val="10"/>
          <c:invertIfNegative val="0"/>
          <c:cat>
            <c:strRef>
              <c:f>Sheet2!$D$32:$D$41</c:f>
              <c:strCache>
                <c:ptCount val="9"/>
                <c:pt idx="0">
                  <c:v>CLC does not have chart or similar document outlining supervisory and staff responsibilities and/or working relationships</c:v>
                </c:pt>
                <c:pt idx="1">
                  <c:v>CLC does not have structure clearly define lines of communication, accountability and delegation of authority in CLC</c:v>
                </c:pt>
                <c:pt idx="2">
                  <c:v>CLC does not  have person(s), sub-committees, groups or departments to address specific issues</c:v>
                </c:pt>
                <c:pt idx="3">
                  <c:v>CLCMC is not having a management capabilities</c:v>
                </c:pt>
                <c:pt idx="4">
                  <c:v>CLCMC is not having an internal communication</c:v>
                </c:pt>
                <c:pt idx="5">
                  <c:v>CLCMC does not have participatory decision making</c:v>
                </c:pt>
                <c:pt idx="6">
                  <c:v>CLC does not have Strategic Planning</c:v>
                </c:pt>
                <c:pt idx="7">
                  <c:v>CLC does not have Operational Planning</c:v>
                </c:pt>
                <c:pt idx="8">
                  <c:v>CLC does not have  Succession Planning</c:v>
                </c:pt>
              </c:strCache>
            </c:strRef>
          </c:cat>
          <c:val>
            <c:numRef>
              <c:f>Sheet2!$O$32:$O$41</c:f>
              <c:numCache>
                <c:formatCode>General</c:formatCode>
                <c:ptCount val="10"/>
              </c:numCache>
            </c:numRef>
          </c:val>
        </c:ser>
        <c:ser>
          <c:idx val="11"/>
          <c:order val="11"/>
          <c:invertIfNegative val="0"/>
          <c:cat>
            <c:strRef>
              <c:f>Sheet2!$D$32:$D$41</c:f>
              <c:strCache>
                <c:ptCount val="9"/>
                <c:pt idx="0">
                  <c:v>CLC does not have chart or similar document outlining supervisory and staff responsibilities and/or working relationships</c:v>
                </c:pt>
                <c:pt idx="1">
                  <c:v>CLC does not have structure clearly define lines of communication, accountability and delegation of authority in CLC</c:v>
                </c:pt>
                <c:pt idx="2">
                  <c:v>CLC does not  have person(s), sub-committees, groups or departments to address specific issues</c:v>
                </c:pt>
                <c:pt idx="3">
                  <c:v>CLCMC is not having a management capabilities</c:v>
                </c:pt>
                <c:pt idx="4">
                  <c:v>CLCMC is not having an internal communication</c:v>
                </c:pt>
                <c:pt idx="5">
                  <c:v>CLCMC does not have participatory decision making</c:v>
                </c:pt>
                <c:pt idx="6">
                  <c:v>CLC does not have Strategic Planning</c:v>
                </c:pt>
                <c:pt idx="7">
                  <c:v>CLC does not have Operational Planning</c:v>
                </c:pt>
                <c:pt idx="8">
                  <c:v>CLC does not have  Succession Planning</c:v>
                </c:pt>
              </c:strCache>
            </c:strRef>
          </c:cat>
          <c:val>
            <c:numRef>
              <c:f>Sheet2!$P$32:$P$41</c:f>
              <c:numCache>
                <c:formatCode>General</c:formatCode>
                <c:ptCount val="10"/>
              </c:numCache>
            </c:numRef>
          </c:val>
        </c:ser>
        <c:ser>
          <c:idx val="12"/>
          <c:order val="12"/>
          <c:invertIfNegative val="0"/>
          <c:dLbls>
            <c:dLbl>
              <c:idx val="1"/>
              <c:layout>
                <c:manualLayout>
                  <c:x val="0"/>
                  <c:y val="3.1014024281294759E-2"/>
                </c:manualLayout>
              </c:layout>
              <c:showLegendKey val="0"/>
              <c:showVal val="1"/>
              <c:showCatName val="0"/>
              <c:showSerName val="0"/>
              <c:showPercent val="0"/>
              <c:showBubbleSize val="0"/>
            </c:dLbl>
            <c:txPr>
              <a:bodyPr/>
              <a:lstStyle/>
              <a:p>
                <a:pPr>
                  <a:defRPr sz="800"/>
                </a:pPr>
                <a:endParaRPr lang="en-US"/>
              </a:p>
            </c:txPr>
            <c:showLegendKey val="0"/>
            <c:showVal val="1"/>
            <c:showCatName val="0"/>
            <c:showSerName val="0"/>
            <c:showPercent val="0"/>
            <c:showBubbleSize val="0"/>
            <c:showLeaderLines val="0"/>
          </c:dLbls>
          <c:cat>
            <c:strRef>
              <c:f>Sheet2!$D$32:$D$41</c:f>
              <c:strCache>
                <c:ptCount val="9"/>
                <c:pt idx="0">
                  <c:v>CLC does not have chart or similar document outlining supervisory and staff responsibilities and/or working relationships</c:v>
                </c:pt>
                <c:pt idx="1">
                  <c:v>CLC does not have structure clearly define lines of communication, accountability and delegation of authority in CLC</c:v>
                </c:pt>
                <c:pt idx="2">
                  <c:v>CLC does not  have person(s), sub-committees, groups or departments to address specific issues</c:v>
                </c:pt>
                <c:pt idx="3">
                  <c:v>CLCMC is not having a management capabilities</c:v>
                </c:pt>
                <c:pt idx="4">
                  <c:v>CLCMC is not having an internal communication</c:v>
                </c:pt>
                <c:pt idx="5">
                  <c:v>CLCMC does not have participatory decision making</c:v>
                </c:pt>
                <c:pt idx="6">
                  <c:v>CLC does not have Strategic Planning</c:v>
                </c:pt>
                <c:pt idx="7">
                  <c:v>CLC does not have Operational Planning</c:v>
                </c:pt>
                <c:pt idx="8">
                  <c:v>CLC does not have  Succession Planning</c:v>
                </c:pt>
              </c:strCache>
            </c:strRef>
          </c:cat>
          <c:val>
            <c:numRef>
              <c:f>Sheet2!$Q$32:$Q$41</c:f>
              <c:numCache>
                <c:formatCode>0%</c:formatCode>
                <c:ptCount val="10"/>
                <c:pt idx="0">
                  <c:v>0</c:v>
                </c:pt>
                <c:pt idx="1">
                  <c:v>0</c:v>
                </c:pt>
                <c:pt idx="2">
                  <c:v>0</c:v>
                </c:pt>
                <c:pt idx="3">
                  <c:v>0</c:v>
                </c:pt>
                <c:pt idx="4">
                  <c:v>0</c:v>
                </c:pt>
                <c:pt idx="5">
                  <c:v>0</c:v>
                </c:pt>
                <c:pt idx="6">
                  <c:v>0</c:v>
                </c:pt>
                <c:pt idx="7">
                  <c:v>0</c:v>
                </c:pt>
                <c:pt idx="8">
                  <c:v>0</c:v>
                </c:pt>
              </c:numCache>
            </c:numRef>
          </c:val>
        </c:ser>
        <c:dLbls>
          <c:showLegendKey val="0"/>
          <c:showVal val="0"/>
          <c:showCatName val="0"/>
          <c:showSerName val="0"/>
          <c:showPercent val="0"/>
          <c:showBubbleSize val="0"/>
        </c:dLbls>
        <c:gapWidth val="150"/>
        <c:shape val="box"/>
        <c:axId val="386194048"/>
        <c:axId val="384369024"/>
        <c:axId val="0"/>
      </c:bar3DChart>
      <c:catAx>
        <c:axId val="386194048"/>
        <c:scaling>
          <c:orientation val="minMax"/>
        </c:scaling>
        <c:delete val="0"/>
        <c:axPos val="l"/>
        <c:majorTickMark val="out"/>
        <c:minorTickMark val="none"/>
        <c:tickLblPos val="nextTo"/>
        <c:txPr>
          <a:bodyPr/>
          <a:lstStyle/>
          <a:p>
            <a:pPr>
              <a:defRPr sz="800"/>
            </a:pPr>
            <a:endParaRPr lang="en-US"/>
          </a:p>
        </c:txPr>
        <c:crossAx val="384369024"/>
        <c:crosses val="autoZero"/>
        <c:auto val="1"/>
        <c:lblAlgn val="ctr"/>
        <c:lblOffset val="100"/>
        <c:noMultiLvlLbl val="0"/>
      </c:catAx>
      <c:valAx>
        <c:axId val="384369024"/>
        <c:scaling>
          <c:orientation val="minMax"/>
        </c:scaling>
        <c:delete val="0"/>
        <c:axPos val="b"/>
        <c:majorGridlines/>
        <c:numFmt formatCode="0%" sourceLinked="1"/>
        <c:majorTickMark val="out"/>
        <c:minorTickMark val="none"/>
        <c:tickLblPos val="nextTo"/>
        <c:txPr>
          <a:bodyPr/>
          <a:lstStyle/>
          <a:p>
            <a:pPr>
              <a:defRPr sz="800"/>
            </a:pPr>
            <a:endParaRPr lang="en-US"/>
          </a:p>
        </c:txPr>
        <c:crossAx val="386194048"/>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29"/>
    </mc:Choice>
    <mc:Fallback>
      <c:style val="29"/>
    </mc:Fallback>
  </mc:AlternateContent>
  <c:chart>
    <c:autoTitleDeleted val="0"/>
    <c:view3D>
      <c:rotX val="15"/>
      <c:rotY val="20"/>
      <c:rAngAx val="1"/>
    </c:view3D>
    <c:floor>
      <c:thickness val="0"/>
    </c:floor>
    <c:sideWall>
      <c:thickness val="0"/>
    </c:sideWall>
    <c:backWall>
      <c:thickness val="0"/>
    </c:backWall>
    <c:plotArea>
      <c:layout/>
      <c:bar3DChart>
        <c:barDir val="bar"/>
        <c:grouping val="percentStacked"/>
        <c:varyColors val="0"/>
        <c:ser>
          <c:idx val="0"/>
          <c:order val="0"/>
          <c:invertIfNegative val="0"/>
          <c:cat>
            <c:strRef>
              <c:f>Sheet2!$D$32:$D$41</c:f>
              <c:strCache>
                <c:ptCount val="9"/>
                <c:pt idx="0">
                  <c:v>CLC has an elected/appointed/employed treasurer/ accountant</c:v>
                </c:pt>
                <c:pt idx="1">
                  <c:v>The treasurer/accountant have a clear Terms of Reference (ToR)/job description</c:v>
                </c:pt>
                <c:pt idx="2">
                  <c:v>The treasurer/accountant explain his/her duties and responsibilities</c:v>
                </c:pt>
                <c:pt idx="3">
                  <c:v>CLCMC are  not aware of key financial indicators of the organization</c:v>
                </c:pt>
                <c:pt idx="4">
                  <c:v>CLC does not have internal control mechanism</c:v>
                </c:pt>
                <c:pt idx="5">
                  <c:v>CLCMC are not aware of the Annual Operational Plan</c:v>
                </c:pt>
                <c:pt idx="6">
                  <c:v>CLCM do not know how to manage budget (The budget align with the Annual Operational Plan (AOP)</c:v>
                </c:pt>
                <c:pt idx="7">
                  <c:v>CLCMC do not know how to write the financial report</c:v>
                </c:pt>
                <c:pt idx="8">
                  <c:v>CLCMC do not have annual financial reports audited by an external agency</c:v>
                </c:pt>
              </c:strCache>
            </c:strRef>
          </c:cat>
          <c:val>
            <c:numRef>
              <c:f>Sheet2!$E$32:$E$41</c:f>
              <c:numCache>
                <c:formatCode>General</c:formatCode>
                <c:ptCount val="10"/>
              </c:numCache>
            </c:numRef>
          </c:val>
        </c:ser>
        <c:ser>
          <c:idx val="1"/>
          <c:order val="1"/>
          <c:invertIfNegative val="0"/>
          <c:cat>
            <c:strRef>
              <c:f>Sheet2!$D$32:$D$41</c:f>
              <c:strCache>
                <c:ptCount val="9"/>
                <c:pt idx="0">
                  <c:v>CLC has an elected/appointed/employed treasurer/ accountant</c:v>
                </c:pt>
                <c:pt idx="1">
                  <c:v>The treasurer/accountant have a clear Terms of Reference (ToR)/job description</c:v>
                </c:pt>
                <c:pt idx="2">
                  <c:v>The treasurer/accountant explain his/her duties and responsibilities</c:v>
                </c:pt>
                <c:pt idx="3">
                  <c:v>CLCMC are  not aware of key financial indicators of the organization</c:v>
                </c:pt>
                <c:pt idx="4">
                  <c:v>CLC does not have internal control mechanism</c:v>
                </c:pt>
                <c:pt idx="5">
                  <c:v>CLCMC are not aware of the Annual Operational Plan</c:v>
                </c:pt>
                <c:pt idx="6">
                  <c:v>CLCM do not know how to manage budget (The budget align with the Annual Operational Plan (AOP)</c:v>
                </c:pt>
                <c:pt idx="7">
                  <c:v>CLCMC do not know how to write the financial report</c:v>
                </c:pt>
                <c:pt idx="8">
                  <c:v>CLCMC do not have annual financial reports audited by an external agency</c:v>
                </c:pt>
              </c:strCache>
            </c:strRef>
          </c:cat>
          <c:val>
            <c:numRef>
              <c:f>Sheet2!$F$32:$F$41</c:f>
              <c:numCache>
                <c:formatCode>General</c:formatCode>
                <c:ptCount val="10"/>
              </c:numCache>
            </c:numRef>
          </c:val>
        </c:ser>
        <c:ser>
          <c:idx val="2"/>
          <c:order val="2"/>
          <c:invertIfNegative val="0"/>
          <c:cat>
            <c:strRef>
              <c:f>Sheet2!$D$32:$D$41</c:f>
              <c:strCache>
                <c:ptCount val="9"/>
                <c:pt idx="0">
                  <c:v>CLC has an elected/appointed/employed treasurer/ accountant</c:v>
                </c:pt>
                <c:pt idx="1">
                  <c:v>The treasurer/accountant have a clear Terms of Reference (ToR)/job description</c:v>
                </c:pt>
                <c:pt idx="2">
                  <c:v>The treasurer/accountant explain his/her duties and responsibilities</c:v>
                </c:pt>
                <c:pt idx="3">
                  <c:v>CLCMC are  not aware of key financial indicators of the organization</c:v>
                </c:pt>
                <c:pt idx="4">
                  <c:v>CLC does not have internal control mechanism</c:v>
                </c:pt>
                <c:pt idx="5">
                  <c:v>CLCMC are not aware of the Annual Operational Plan</c:v>
                </c:pt>
                <c:pt idx="6">
                  <c:v>CLCM do not know how to manage budget (The budget align with the Annual Operational Plan (AOP)</c:v>
                </c:pt>
                <c:pt idx="7">
                  <c:v>CLCMC do not know how to write the financial report</c:v>
                </c:pt>
                <c:pt idx="8">
                  <c:v>CLCMC do not have annual financial reports audited by an external agency</c:v>
                </c:pt>
              </c:strCache>
            </c:strRef>
          </c:cat>
          <c:val>
            <c:numRef>
              <c:f>Sheet2!$G$32:$G$41</c:f>
              <c:numCache>
                <c:formatCode>General</c:formatCode>
                <c:ptCount val="10"/>
              </c:numCache>
            </c:numRef>
          </c:val>
        </c:ser>
        <c:ser>
          <c:idx val="3"/>
          <c:order val="3"/>
          <c:invertIfNegative val="0"/>
          <c:cat>
            <c:strRef>
              <c:f>Sheet2!$D$32:$D$41</c:f>
              <c:strCache>
                <c:ptCount val="9"/>
                <c:pt idx="0">
                  <c:v>CLC has an elected/appointed/employed treasurer/ accountant</c:v>
                </c:pt>
                <c:pt idx="1">
                  <c:v>The treasurer/accountant have a clear Terms of Reference (ToR)/job description</c:v>
                </c:pt>
                <c:pt idx="2">
                  <c:v>The treasurer/accountant explain his/her duties and responsibilities</c:v>
                </c:pt>
                <c:pt idx="3">
                  <c:v>CLCMC are  not aware of key financial indicators of the organization</c:v>
                </c:pt>
                <c:pt idx="4">
                  <c:v>CLC does not have internal control mechanism</c:v>
                </c:pt>
                <c:pt idx="5">
                  <c:v>CLCMC are not aware of the Annual Operational Plan</c:v>
                </c:pt>
                <c:pt idx="6">
                  <c:v>CLCM do not know how to manage budget (The budget align with the Annual Operational Plan (AOP)</c:v>
                </c:pt>
                <c:pt idx="7">
                  <c:v>CLCMC do not know how to write the financial report</c:v>
                </c:pt>
                <c:pt idx="8">
                  <c:v>CLCMC do not have annual financial reports audited by an external agency</c:v>
                </c:pt>
              </c:strCache>
            </c:strRef>
          </c:cat>
          <c:val>
            <c:numRef>
              <c:f>Sheet2!$H$32:$H$41</c:f>
              <c:numCache>
                <c:formatCode>General</c:formatCode>
                <c:ptCount val="10"/>
              </c:numCache>
            </c:numRef>
          </c:val>
        </c:ser>
        <c:ser>
          <c:idx val="4"/>
          <c:order val="4"/>
          <c:invertIfNegative val="0"/>
          <c:cat>
            <c:strRef>
              <c:f>Sheet2!$D$32:$D$41</c:f>
              <c:strCache>
                <c:ptCount val="9"/>
                <c:pt idx="0">
                  <c:v>CLC has an elected/appointed/employed treasurer/ accountant</c:v>
                </c:pt>
                <c:pt idx="1">
                  <c:v>The treasurer/accountant have a clear Terms of Reference (ToR)/job description</c:v>
                </c:pt>
                <c:pt idx="2">
                  <c:v>The treasurer/accountant explain his/her duties and responsibilities</c:v>
                </c:pt>
                <c:pt idx="3">
                  <c:v>CLCMC are  not aware of key financial indicators of the organization</c:v>
                </c:pt>
                <c:pt idx="4">
                  <c:v>CLC does not have internal control mechanism</c:v>
                </c:pt>
                <c:pt idx="5">
                  <c:v>CLCMC are not aware of the Annual Operational Plan</c:v>
                </c:pt>
                <c:pt idx="6">
                  <c:v>CLCM do not know how to manage budget (The budget align with the Annual Operational Plan (AOP)</c:v>
                </c:pt>
                <c:pt idx="7">
                  <c:v>CLCMC do not know how to write the financial report</c:v>
                </c:pt>
                <c:pt idx="8">
                  <c:v>CLCMC do not have annual financial reports audited by an external agency</c:v>
                </c:pt>
              </c:strCache>
            </c:strRef>
          </c:cat>
          <c:val>
            <c:numRef>
              <c:f>Sheet2!$I$32:$I$41</c:f>
              <c:numCache>
                <c:formatCode>General</c:formatCode>
                <c:ptCount val="10"/>
              </c:numCache>
            </c:numRef>
          </c:val>
        </c:ser>
        <c:ser>
          <c:idx val="5"/>
          <c:order val="5"/>
          <c:invertIfNegative val="0"/>
          <c:cat>
            <c:strRef>
              <c:f>Sheet2!$D$32:$D$41</c:f>
              <c:strCache>
                <c:ptCount val="9"/>
                <c:pt idx="0">
                  <c:v>CLC has an elected/appointed/employed treasurer/ accountant</c:v>
                </c:pt>
                <c:pt idx="1">
                  <c:v>The treasurer/accountant have a clear Terms of Reference (ToR)/job description</c:v>
                </c:pt>
                <c:pt idx="2">
                  <c:v>The treasurer/accountant explain his/her duties and responsibilities</c:v>
                </c:pt>
                <c:pt idx="3">
                  <c:v>CLCMC are  not aware of key financial indicators of the organization</c:v>
                </c:pt>
                <c:pt idx="4">
                  <c:v>CLC does not have internal control mechanism</c:v>
                </c:pt>
                <c:pt idx="5">
                  <c:v>CLCMC are not aware of the Annual Operational Plan</c:v>
                </c:pt>
                <c:pt idx="6">
                  <c:v>CLCM do not know how to manage budget (The budget align with the Annual Operational Plan (AOP)</c:v>
                </c:pt>
                <c:pt idx="7">
                  <c:v>CLCMC do not know how to write the financial report</c:v>
                </c:pt>
                <c:pt idx="8">
                  <c:v>CLCMC do not have annual financial reports audited by an external agency</c:v>
                </c:pt>
              </c:strCache>
            </c:strRef>
          </c:cat>
          <c:val>
            <c:numRef>
              <c:f>Sheet2!$J$32:$J$41</c:f>
              <c:numCache>
                <c:formatCode>General</c:formatCode>
                <c:ptCount val="10"/>
              </c:numCache>
            </c:numRef>
          </c:val>
        </c:ser>
        <c:ser>
          <c:idx val="6"/>
          <c:order val="6"/>
          <c:invertIfNegative val="0"/>
          <c:cat>
            <c:strRef>
              <c:f>Sheet2!$D$32:$D$41</c:f>
              <c:strCache>
                <c:ptCount val="9"/>
                <c:pt idx="0">
                  <c:v>CLC has an elected/appointed/employed treasurer/ accountant</c:v>
                </c:pt>
                <c:pt idx="1">
                  <c:v>The treasurer/accountant have a clear Terms of Reference (ToR)/job description</c:v>
                </c:pt>
                <c:pt idx="2">
                  <c:v>The treasurer/accountant explain his/her duties and responsibilities</c:v>
                </c:pt>
                <c:pt idx="3">
                  <c:v>CLCMC are  not aware of key financial indicators of the organization</c:v>
                </c:pt>
                <c:pt idx="4">
                  <c:v>CLC does not have internal control mechanism</c:v>
                </c:pt>
                <c:pt idx="5">
                  <c:v>CLCMC are not aware of the Annual Operational Plan</c:v>
                </c:pt>
                <c:pt idx="6">
                  <c:v>CLCM do not know how to manage budget (The budget align with the Annual Operational Plan (AOP)</c:v>
                </c:pt>
                <c:pt idx="7">
                  <c:v>CLCMC do not know how to write the financial report</c:v>
                </c:pt>
                <c:pt idx="8">
                  <c:v>CLCMC do not have annual financial reports audited by an external agency</c:v>
                </c:pt>
              </c:strCache>
            </c:strRef>
          </c:cat>
          <c:val>
            <c:numRef>
              <c:f>Sheet2!$K$32:$K$41</c:f>
              <c:numCache>
                <c:formatCode>General</c:formatCode>
                <c:ptCount val="10"/>
              </c:numCache>
            </c:numRef>
          </c:val>
        </c:ser>
        <c:ser>
          <c:idx val="7"/>
          <c:order val="7"/>
          <c:invertIfNegative val="0"/>
          <c:cat>
            <c:strRef>
              <c:f>Sheet2!$D$32:$D$41</c:f>
              <c:strCache>
                <c:ptCount val="9"/>
                <c:pt idx="0">
                  <c:v>CLC has an elected/appointed/employed treasurer/ accountant</c:v>
                </c:pt>
                <c:pt idx="1">
                  <c:v>The treasurer/accountant have a clear Terms of Reference (ToR)/job description</c:v>
                </c:pt>
                <c:pt idx="2">
                  <c:v>The treasurer/accountant explain his/her duties and responsibilities</c:v>
                </c:pt>
                <c:pt idx="3">
                  <c:v>CLCMC are  not aware of key financial indicators of the organization</c:v>
                </c:pt>
                <c:pt idx="4">
                  <c:v>CLC does not have internal control mechanism</c:v>
                </c:pt>
                <c:pt idx="5">
                  <c:v>CLCMC are not aware of the Annual Operational Plan</c:v>
                </c:pt>
                <c:pt idx="6">
                  <c:v>CLCM do not know how to manage budget (The budget align with the Annual Operational Plan (AOP)</c:v>
                </c:pt>
                <c:pt idx="7">
                  <c:v>CLCMC do not know how to write the financial report</c:v>
                </c:pt>
                <c:pt idx="8">
                  <c:v>CLCMC do not have annual financial reports audited by an external agency</c:v>
                </c:pt>
              </c:strCache>
            </c:strRef>
          </c:cat>
          <c:val>
            <c:numRef>
              <c:f>Sheet2!$L$32:$L$41</c:f>
              <c:numCache>
                <c:formatCode>General</c:formatCode>
                <c:ptCount val="10"/>
              </c:numCache>
            </c:numRef>
          </c:val>
        </c:ser>
        <c:ser>
          <c:idx val="8"/>
          <c:order val="8"/>
          <c:invertIfNegative val="0"/>
          <c:cat>
            <c:strRef>
              <c:f>Sheet2!$D$32:$D$41</c:f>
              <c:strCache>
                <c:ptCount val="9"/>
                <c:pt idx="0">
                  <c:v>CLC has an elected/appointed/employed treasurer/ accountant</c:v>
                </c:pt>
                <c:pt idx="1">
                  <c:v>The treasurer/accountant have a clear Terms of Reference (ToR)/job description</c:v>
                </c:pt>
                <c:pt idx="2">
                  <c:v>The treasurer/accountant explain his/her duties and responsibilities</c:v>
                </c:pt>
                <c:pt idx="3">
                  <c:v>CLCMC are  not aware of key financial indicators of the organization</c:v>
                </c:pt>
                <c:pt idx="4">
                  <c:v>CLC does not have internal control mechanism</c:v>
                </c:pt>
                <c:pt idx="5">
                  <c:v>CLCMC are not aware of the Annual Operational Plan</c:v>
                </c:pt>
                <c:pt idx="6">
                  <c:v>CLCM do not know how to manage budget (The budget align with the Annual Operational Plan (AOP)</c:v>
                </c:pt>
                <c:pt idx="7">
                  <c:v>CLCMC do not know how to write the financial report</c:v>
                </c:pt>
                <c:pt idx="8">
                  <c:v>CLCMC do not have annual financial reports audited by an external agency</c:v>
                </c:pt>
              </c:strCache>
            </c:strRef>
          </c:cat>
          <c:val>
            <c:numRef>
              <c:f>Sheet2!$M$32:$M$41</c:f>
              <c:numCache>
                <c:formatCode>General</c:formatCode>
                <c:ptCount val="10"/>
              </c:numCache>
            </c:numRef>
          </c:val>
        </c:ser>
        <c:ser>
          <c:idx val="9"/>
          <c:order val="9"/>
          <c:invertIfNegative val="0"/>
          <c:cat>
            <c:strRef>
              <c:f>Sheet2!$D$32:$D$41</c:f>
              <c:strCache>
                <c:ptCount val="9"/>
                <c:pt idx="0">
                  <c:v>CLC has an elected/appointed/employed treasurer/ accountant</c:v>
                </c:pt>
                <c:pt idx="1">
                  <c:v>The treasurer/accountant have a clear Terms of Reference (ToR)/job description</c:v>
                </c:pt>
                <c:pt idx="2">
                  <c:v>The treasurer/accountant explain his/her duties and responsibilities</c:v>
                </c:pt>
                <c:pt idx="3">
                  <c:v>CLCMC are  not aware of key financial indicators of the organization</c:v>
                </c:pt>
                <c:pt idx="4">
                  <c:v>CLC does not have internal control mechanism</c:v>
                </c:pt>
                <c:pt idx="5">
                  <c:v>CLCMC are not aware of the Annual Operational Plan</c:v>
                </c:pt>
                <c:pt idx="6">
                  <c:v>CLCM do not know how to manage budget (The budget align with the Annual Operational Plan (AOP)</c:v>
                </c:pt>
                <c:pt idx="7">
                  <c:v>CLCMC do not know how to write the financial report</c:v>
                </c:pt>
                <c:pt idx="8">
                  <c:v>CLCMC do not have annual financial reports audited by an external agency</c:v>
                </c:pt>
              </c:strCache>
            </c:strRef>
          </c:cat>
          <c:val>
            <c:numRef>
              <c:f>Sheet2!$N$32:$N$41</c:f>
              <c:numCache>
                <c:formatCode>General</c:formatCode>
                <c:ptCount val="10"/>
              </c:numCache>
            </c:numRef>
          </c:val>
        </c:ser>
        <c:ser>
          <c:idx val="10"/>
          <c:order val="10"/>
          <c:invertIfNegative val="0"/>
          <c:cat>
            <c:strRef>
              <c:f>Sheet2!$D$32:$D$41</c:f>
              <c:strCache>
                <c:ptCount val="9"/>
                <c:pt idx="0">
                  <c:v>CLC has an elected/appointed/employed treasurer/ accountant</c:v>
                </c:pt>
                <c:pt idx="1">
                  <c:v>The treasurer/accountant have a clear Terms of Reference (ToR)/job description</c:v>
                </c:pt>
                <c:pt idx="2">
                  <c:v>The treasurer/accountant explain his/her duties and responsibilities</c:v>
                </c:pt>
                <c:pt idx="3">
                  <c:v>CLCMC are  not aware of key financial indicators of the organization</c:v>
                </c:pt>
                <c:pt idx="4">
                  <c:v>CLC does not have internal control mechanism</c:v>
                </c:pt>
                <c:pt idx="5">
                  <c:v>CLCMC are not aware of the Annual Operational Plan</c:v>
                </c:pt>
                <c:pt idx="6">
                  <c:v>CLCM do not know how to manage budget (The budget align with the Annual Operational Plan (AOP)</c:v>
                </c:pt>
                <c:pt idx="7">
                  <c:v>CLCMC do not know how to write the financial report</c:v>
                </c:pt>
                <c:pt idx="8">
                  <c:v>CLCMC do not have annual financial reports audited by an external agency</c:v>
                </c:pt>
              </c:strCache>
            </c:strRef>
          </c:cat>
          <c:val>
            <c:numRef>
              <c:f>Sheet2!$O$32:$O$41</c:f>
              <c:numCache>
                <c:formatCode>General</c:formatCode>
                <c:ptCount val="10"/>
              </c:numCache>
            </c:numRef>
          </c:val>
        </c:ser>
        <c:ser>
          <c:idx val="11"/>
          <c:order val="11"/>
          <c:invertIfNegative val="0"/>
          <c:cat>
            <c:strRef>
              <c:f>Sheet2!$D$32:$D$41</c:f>
              <c:strCache>
                <c:ptCount val="9"/>
                <c:pt idx="0">
                  <c:v>CLC has an elected/appointed/employed treasurer/ accountant</c:v>
                </c:pt>
                <c:pt idx="1">
                  <c:v>The treasurer/accountant have a clear Terms of Reference (ToR)/job description</c:v>
                </c:pt>
                <c:pt idx="2">
                  <c:v>The treasurer/accountant explain his/her duties and responsibilities</c:v>
                </c:pt>
                <c:pt idx="3">
                  <c:v>CLCMC are  not aware of key financial indicators of the organization</c:v>
                </c:pt>
                <c:pt idx="4">
                  <c:v>CLC does not have internal control mechanism</c:v>
                </c:pt>
                <c:pt idx="5">
                  <c:v>CLCMC are not aware of the Annual Operational Plan</c:v>
                </c:pt>
                <c:pt idx="6">
                  <c:v>CLCM do not know how to manage budget (The budget align with the Annual Operational Plan (AOP)</c:v>
                </c:pt>
                <c:pt idx="7">
                  <c:v>CLCMC do not know how to write the financial report</c:v>
                </c:pt>
                <c:pt idx="8">
                  <c:v>CLCMC do not have annual financial reports audited by an external agency</c:v>
                </c:pt>
              </c:strCache>
            </c:strRef>
          </c:cat>
          <c:val>
            <c:numRef>
              <c:f>Sheet2!$P$32:$P$41</c:f>
              <c:numCache>
                <c:formatCode>General</c:formatCode>
                <c:ptCount val="10"/>
              </c:numCache>
            </c:numRef>
          </c:val>
        </c:ser>
        <c:ser>
          <c:idx val="12"/>
          <c:order val="12"/>
          <c:invertIfNegative val="0"/>
          <c:dLbls>
            <c:txPr>
              <a:bodyPr/>
              <a:lstStyle/>
              <a:p>
                <a:pPr>
                  <a:defRPr sz="800"/>
                </a:pPr>
                <a:endParaRPr lang="en-US"/>
              </a:p>
            </c:txPr>
            <c:showLegendKey val="0"/>
            <c:showVal val="1"/>
            <c:showCatName val="0"/>
            <c:showSerName val="0"/>
            <c:showPercent val="0"/>
            <c:showBubbleSize val="0"/>
            <c:showLeaderLines val="0"/>
          </c:dLbls>
          <c:cat>
            <c:strRef>
              <c:f>Sheet2!$D$32:$D$41</c:f>
              <c:strCache>
                <c:ptCount val="9"/>
                <c:pt idx="0">
                  <c:v>CLC has an elected/appointed/employed treasurer/ accountant</c:v>
                </c:pt>
                <c:pt idx="1">
                  <c:v>The treasurer/accountant have a clear Terms of Reference (ToR)/job description</c:v>
                </c:pt>
                <c:pt idx="2">
                  <c:v>The treasurer/accountant explain his/her duties and responsibilities</c:v>
                </c:pt>
                <c:pt idx="3">
                  <c:v>CLCMC are  not aware of key financial indicators of the organization</c:v>
                </c:pt>
                <c:pt idx="4">
                  <c:v>CLC does not have internal control mechanism</c:v>
                </c:pt>
                <c:pt idx="5">
                  <c:v>CLCMC are not aware of the Annual Operational Plan</c:v>
                </c:pt>
                <c:pt idx="6">
                  <c:v>CLCM do not know how to manage budget (The budget align with the Annual Operational Plan (AOP)</c:v>
                </c:pt>
                <c:pt idx="7">
                  <c:v>CLCMC do not know how to write the financial report</c:v>
                </c:pt>
                <c:pt idx="8">
                  <c:v>CLCMC do not have annual financial reports audited by an external agency</c:v>
                </c:pt>
              </c:strCache>
            </c:strRef>
          </c:cat>
          <c:val>
            <c:numRef>
              <c:f>Sheet2!$Q$32:$Q$41</c:f>
              <c:numCache>
                <c:formatCode>0%</c:formatCode>
                <c:ptCount val="10"/>
                <c:pt idx="0">
                  <c:v>1</c:v>
                </c:pt>
                <c:pt idx="1">
                  <c:v>1</c:v>
                </c:pt>
                <c:pt idx="2">
                  <c:v>0</c:v>
                </c:pt>
                <c:pt idx="3">
                  <c:v>0</c:v>
                </c:pt>
                <c:pt idx="4">
                  <c:v>0</c:v>
                </c:pt>
                <c:pt idx="5">
                  <c:v>0</c:v>
                </c:pt>
                <c:pt idx="6">
                  <c:v>0</c:v>
                </c:pt>
                <c:pt idx="7">
                  <c:v>0</c:v>
                </c:pt>
                <c:pt idx="8">
                  <c:v>0</c:v>
                </c:pt>
              </c:numCache>
            </c:numRef>
          </c:val>
        </c:ser>
        <c:dLbls>
          <c:showLegendKey val="0"/>
          <c:showVal val="0"/>
          <c:showCatName val="0"/>
          <c:showSerName val="0"/>
          <c:showPercent val="0"/>
          <c:showBubbleSize val="0"/>
        </c:dLbls>
        <c:gapWidth val="150"/>
        <c:shape val="box"/>
        <c:axId val="384432000"/>
        <c:axId val="384433536"/>
        <c:axId val="0"/>
      </c:bar3DChart>
      <c:catAx>
        <c:axId val="384432000"/>
        <c:scaling>
          <c:orientation val="minMax"/>
        </c:scaling>
        <c:delete val="0"/>
        <c:axPos val="l"/>
        <c:majorTickMark val="out"/>
        <c:minorTickMark val="none"/>
        <c:tickLblPos val="nextTo"/>
        <c:txPr>
          <a:bodyPr/>
          <a:lstStyle/>
          <a:p>
            <a:pPr>
              <a:defRPr sz="800"/>
            </a:pPr>
            <a:endParaRPr lang="en-US"/>
          </a:p>
        </c:txPr>
        <c:crossAx val="384433536"/>
        <c:crosses val="autoZero"/>
        <c:auto val="1"/>
        <c:lblAlgn val="ctr"/>
        <c:lblOffset val="100"/>
        <c:noMultiLvlLbl val="0"/>
      </c:catAx>
      <c:valAx>
        <c:axId val="384433536"/>
        <c:scaling>
          <c:orientation val="minMax"/>
        </c:scaling>
        <c:delete val="0"/>
        <c:axPos val="b"/>
        <c:majorGridlines/>
        <c:numFmt formatCode="0%" sourceLinked="1"/>
        <c:majorTickMark val="out"/>
        <c:minorTickMark val="none"/>
        <c:tickLblPos val="nextTo"/>
        <c:txPr>
          <a:bodyPr/>
          <a:lstStyle/>
          <a:p>
            <a:pPr>
              <a:defRPr sz="800"/>
            </a:pPr>
            <a:endParaRPr lang="en-US"/>
          </a:p>
        </c:txPr>
        <c:crossAx val="384432000"/>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rAngAx val="1"/>
    </c:view3D>
    <c:floor>
      <c:thickness val="0"/>
    </c:floor>
    <c:sideWall>
      <c:thickness val="0"/>
    </c:sideWall>
    <c:backWall>
      <c:thickness val="0"/>
    </c:backWall>
    <c:plotArea>
      <c:layout/>
      <c:bar3DChart>
        <c:barDir val="bar"/>
        <c:grouping val="percentStacked"/>
        <c:varyColors val="0"/>
        <c:ser>
          <c:idx val="0"/>
          <c:order val="0"/>
          <c:invertIfNegative val="0"/>
          <c:cat>
            <c:strRef>
              <c:f>Sheet2!$D$32:$D$41</c:f>
              <c:strCache>
                <c:ptCount val="10"/>
                <c:pt idx="0">
                  <c:v>CLCM director is the commune chief</c:v>
                </c:pt>
                <c:pt idx="1">
                  <c:v>CLCMC obtained the CIP process information from the commune chief in the past 1 year</c:v>
                </c:pt>
                <c:pt idx="2">
                  <c:v>CLCMC identified locally skilled trainers to employ as contract teachers for the skills required by the community</c:v>
                </c:pt>
                <c:pt idx="3">
                  <c:v>CLCMC have ability to manage contracts/agreements exists</c:v>
                </c:pt>
                <c:pt idx="4">
                  <c:v>CLCMC currently are not have access to an adequate amount of program funding support from the CIP</c:v>
                </c:pt>
                <c:pt idx="5">
                  <c:v>CLCMC did not  join regular CIP meetings with commune level and community in the past year</c:v>
                </c:pt>
                <c:pt idx="6">
                  <c:v>CLCMC did not use the CIP in the past year to address needs within the CLC</c:v>
                </c:pt>
                <c:pt idx="7">
                  <c:v>CLCMC do not have approach local business owners to request work experience opportunities for their graduates</c:v>
                </c:pt>
                <c:pt idx="8">
                  <c:v>CLC do not have M&amp;E framework (e.g. Performance Monitoring Plan, log frame) in place</c:v>
                </c:pt>
                <c:pt idx="9">
                  <c:v>CLCMC do not have  the Key Person to conduct monitoring &amp; Evaluation on CIP to CLC</c:v>
                </c:pt>
              </c:strCache>
            </c:strRef>
          </c:cat>
          <c:val>
            <c:numRef>
              <c:f>Sheet2!$E$32:$E$41</c:f>
              <c:numCache>
                <c:formatCode>General</c:formatCode>
                <c:ptCount val="10"/>
              </c:numCache>
            </c:numRef>
          </c:val>
        </c:ser>
        <c:ser>
          <c:idx val="1"/>
          <c:order val="1"/>
          <c:invertIfNegative val="0"/>
          <c:cat>
            <c:strRef>
              <c:f>Sheet2!$D$32:$D$41</c:f>
              <c:strCache>
                <c:ptCount val="10"/>
                <c:pt idx="0">
                  <c:v>CLCM director is the commune chief</c:v>
                </c:pt>
                <c:pt idx="1">
                  <c:v>CLCMC obtained the CIP process information from the commune chief in the past 1 year</c:v>
                </c:pt>
                <c:pt idx="2">
                  <c:v>CLCMC identified locally skilled trainers to employ as contract teachers for the skills required by the community</c:v>
                </c:pt>
                <c:pt idx="3">
                  <c:v>CLCMC have ability to manage contracts/agreements exists</c:v>
                </c:pt>
                <c:pt idx="4">
                  <c:v>CLCMC currently are not have access to an adequate amount of program funding support from the CIP</c:v>
                </c:pt>
                <c:pt idx="5">
                  <c:v>CLCMC did not  join regular CIP meetings with commune level and community in the past year</c:v>
                </c:pt>
                <c:pt idx="6">
                  <c:v>CLCMC did not use the CIP in the past year to address needs within the CLC</c:v>
                </c:pt>
                <c:pt idx="7">
                  <c:v>CLCMC do not have approach local business owners to request work experience opportunities for their graduates</c:v>
                </c:pt>
                <c:pt idx="8">
                  <c:v>CLC do not have M&amp;E framework (e.g. Performance Monitoring Plan, log frame) in place</c:v>
                </c:pt>
                <c:pt idx="9">
                  <c:v>CLCMC do not have  the Key Person to conduct monitoring &amp; Evaluation on CIP to CLC</c:v>
                </c:pt>
              </c:strCache>
            </c:strRef>
          </c:cat>
          <c:val>
            <c:numRef>
              <c:f>Sheet2!$F$32:$F$41</c:f>
              <c:numCache>
                <c:formatCode>General</c:formatCode>
                <c:ptCount val="10"/>
              </c:numCache>
            </c:numRef>
          </c:val>
        </c:ser>
        <c:ser>
          <c:idx val="2"/>
          <c:order val="2"/>
          <c:invertIfNegative val="0"/>
          <c:cat>
            <c:strRef>
              <c:f>Sheet2!$D$32:$D$41</c:f>
              <c:strCache>
                <c:ptCount val="10"/>
                <c:pt idx="0">
                  <c:v>CLCM director is the commune chief</c:v>
                </c:pt>
                <c:pt idx="1">
                  <c:v>CLCMC obtained the CIP process information from the commune chief in the past 1 year</c:v>
                </c:pt>
                <c:pt idx="2">
                  <c:v>CLCMC identified locally skilled trainers to employ as contract teachers for the skills required by the community</c:v>
                </c:pt>
                <c:pt idx="3">
                  <c:v>CLCMC have ability to manage contracts/agreements exists</c:v>
                </c:pt>
                <c:pt idx="4">
                  <c:v>CLCMC currently are not have access to an adequate amount of program funding support from the CIP</c:v>
                </c:pt>
                <c:pt idx="5">
                  <c:v>CLCMC did not  join regular CIP meetings with commune level and community in the past year</c:v>
                </c:pt>
                <c:pt idx="6">
                  <c:v>CLCMC did not use the CIP in the past year to address needs within the CLC</c:v>
                </c:pt>
                <c:pt idx="7">
                  <c:v>CLCMC do not have approach local business owners to request work experience opportunities for their graduates</c:v>
                </c:pt>
                <c:pt idx="8">
                  <c:v>CLC do not have M&amp;E framework (e.g. Performance Monitoring Plan, log frame) in place</c:v>
                </c:pt>
                <c:pt idx="9">
                  <c:v>CLCMC do not have  the Key Person to conduct monitoring &amp; Evaluation on CIP to CLC</c:v>
                </c:pt>
              </c:strCache>
            </c:strRef>
          </c:cat>
          <c:val>
            <c:numRef>
              <c:f>Sheet2!$G$32:$G$41</c:f>
              <c:numCache>
                <c:formatCode>General</c:formatCode>
                <c:ptCount val="10"/>
              </c:numCache>
            </c:numRef>
          </c:val>
        </c:ser>
        <c:ser>
          <c:idx val="3"/>
          <c:order val="3"/>
          <c:invertIfNegative val="0"/>
          <c:cat>
            <c:strRef>
              <c:f>Sheet2!$D$32:$D$41</c:f>
              <c:strCache>
                <c:ptCount val="10"/>
                <c:pt idx="0">
                  <c:v>CLCM director is the commune chief</c:v>
                </c:pt>
                <c:pt idx="1">
                  <c:v>CLCMC obtained the CIP process information from the commune chief in the past 1 year</c:v>
                </c:pt>
                <c:pt idx="2">
                  <c:v>CLCMC identified locally skilled trainers to employ as contract teachers for the skills required by the community</c:v>
                </c:pt>
                <c:pt idx="3">
                  <c:v>CLCMC have ability to manage contracts/agreements exists</c:v>
                </c:pt>
                <c:pt idx="4">
                  <c:v>CLCMC currently are not have access to an adequate amount of program funding support from the CIP</c:v>
                </c:pt>
                <c:pt idx="5">
                  <c:v>CLCMC did not  join regular CIP meetings with commune level and community in the past year</c:v>
                </c:pt>
                <c:pt idx="6">
                  <c:v>CLCMC did not use the CIP in the past year to address needs within the CLC</c:v>
                </c:pt>
                <c:pt idx="7">
                  <c:v>CLCMC do not have approach local business owners to request work experience opportunities for their graduates</c:v>
                </c:pt>
                <c:pt idx="8">
                  <c:v>CLC do not have M&amp;E framework (e.g. Performance Monitoring Plan, log frame) in place</c:v>
                </c:pt>
                <c:pt idx="9">
                  <c:v>CLCMC do not have  the Key Person to conduct monitoring &amp; Evaluation on CIP to CLC</c:v>
                </c:pt>
              </c:strCache>
            </c:strRef>
          </c:cat>
          <c:val>
            <c:numRef>
              <c:f>Sheet2!$H$32:$H$41</c:f>
              <c:numCache>
                <c:formatCode>General</c:formatCode>
                <c:ptCount val="10"/>
              </c:numCache>
            </c:numRef>
          </c:val>
        </c:ser>
        <c:ser>
          <c:idx val="4"/>
          <c:order val="4"/>
          <c:invertIfNegative val="0"/>
          <c:cat>
            <c:strRef>
              <c:f>Sheet2!$D$32:$D$41</c:f>
              <c:strCache>
                <c:ptCount val="10"/>
                <c:pt idx="0">
                  <c:v>CLCM director is the commune chief</c:v>
                </c:pt>
                <c:pt idx="1">
                  <c:v>CLCMC obtained the CIP process information from the commune chief in the past 1 year</c:v>
                </c:pt>
                <c:pt idx="2">
                  <c:v>CLCMC identified locally skilled trainers to employ as contract teachers for the skills required by the community</c:v>
                </c:pt>
                <c:pt idx="3">
                  <c:v>CLCMC have ability to manage contracts/agreements exists</c:v>
                </c:pt>
                <c:pt idx="4">
                  <c:v>CLCMC currently are not have access to an adequate amount of program funding support from the CIP</c:v>
                </c:pt>
                <c:pt idx="5">
                  <c:v>CLCMC did not  join regular CIP meetings with commune level and community in the past year</c:v>
                </c:pt>
                <c:pt idx="6">
                  <c:v>CLCMC did not use the CIP in the past year to address needs within the CLC</c:v>
                </c:pt>
                <c:pt idx="7">
                  <c:v>CLCMC do not have approach local business owners to request work experience opportunities for their graduates</c:v>
                </c:pt>
                <c:pt idx="8">
                  <c:v>CLC do not have M&amp;E framework (e.g. Performance Monitoring Plan, log frame) in place</c:v>
                </c:pt>
                <c:pt idx="9">
                  <c:v>CLCMC do not have  the Key Person to conduct monitoring &amp; Evaluation on CIP to CLC</c:v>
                </c:pt>
              </c:strCache>
            </c:strRef>
          </c:cat>
          <c:val>
            <c:numRef>
              <c:f>Sheet2!$I$32:$I$41</c:f>
              <c:numCache>
                <c:formatCode>General</c:formatCode>
                <c:ptCount val="10"/>
              </c:numCache>
            </c:numRef>
          </c:val>
        </c:ser>
        <c:ser>
          <c:idx val="5"/>
          <c:order val="5"/>
          <c:invertIfNegative val="0"/>
          <c:cat>
            <c:strRef>
              <c:f>Sheet2!$D$32:$D$41</c:f>
              <c:strCache>
                <c:ptCount val="10"/>
                <c:pt idx="0">
                  <c:v>CLCM director is the commune chief</c:v>
                </c:pt>
                <c:pt idx="1">
                  <c:v>CLCMC obtained the CIP process information from the commune chief in the past 1 year</c:v>
                </c:pt>
                <c:pt idx="2">
                  <c:v>CLCMC identified locally skilled trainers to employ as contract teachers for the skills required by the community</c:v>
                </c:pt>
                <c:pt idx="3">
                  <c:v>CLCMC have ability to manage contracts/agreements exists</c:v>
                </c:pt>
                <c:pt idx="4">
                  <c:v>CLCMC currently are not have access to an adequate amount of program funding support from the CIP</c:v>
                </c:pt>
                <c:pt idx="5">
                  <c:v>CLCMC did not  join regular CIP meetings with commune level and community in the past year</c:v>
                </c:pt>
                <c:pt idx="6">
                  <c:v>CLCMC did not use the CIP in the past year to address needs within the CLC</c:v>
                </c:pt>
                <c:pt idx="7">
                  <c:v>CLCMC do not have approach local business owners to request work experience opportunities for their graduates</c:v>
                </c:pt>
                <c:pt idx="8">
                  <c:v>CLC do not have M&amp;E framework (e.g. Performance Monitoring Plan, log frame) in place</c:v>
                </c:pt>
                <c:pt idx="9">
                  <c:v>CLCMC do not have  the Key Person to conduct monitoring &amp; Evaluation on CIP to CLC</c:v>
                </c:pt>
              </c:strCache>
            </c:strRef>
          </c:cat>
          <c:val>
            <c:numRef>
              <c:f>Sheet2!$J$32:$J$41</c:f>
              <c:numCache>
                <c:formatCode>General</c:formatCode>
                <c:ptCount val="10"/>
              </c:numCache>
            </c:numRef>
          </c:val>
        </c:ser>
        <c:ser>
          <c:idx val="6"/>
          <c:order val="6"/>
          <c:invertIfNegative val="0"/>
          <c:cat>
            <c:strRef>
              <c:f>Sheet2!$D$32:$D$41</c:f>
              <c:strCache>
                <c:ptCount val="10"/>
                <c:pt idx="0">
                  <c:v>CLCM director is the commune chief</c:v>
                </c:pt>
                <c:pt idx="1">
                  <c:v>CLCMC obtained the CIP process information from the commune chief in the past 1 year</c:v>
                </c:pt>
                <c:pt idx="2">
                  <c:v>CLCMC identified locally skilled trainers to employ as contract teachers for the skills required by the community</c:v>
                </c:pt>
                <c:pt idx="3">
                  <c:v>CLCMC have ability to manage contracts/agreements exists</c:v>
                </c:pt>
                <c:pt idx="4">
                  <c:v>CLCMC currently are not have access to an adequate amount of program funding support from the CIP</c:v>
                </c:pt>
                <c:pt idx="5">
                  <c:v>CLCMC did not  join regular CIP meetings with commune level and community in the past year</c:v>
                </c:pt>
                <c:pt idx="6">
                  <c:v>CLCMC did not use the CIP in the past year to address needs within the CLC</c:v>
                </c:pt>
                <c:pt idx="7">
                  <c:v>CLCMC do not have approach local business owners to request work experience opportunities for their graduates</c:v>
                </c:pt>
                <c:pt idx="8">
                  <c:v>CLC do not have M&amp;E framework (e.g. Performance Monitoring Plan, log frame) in place</c:v>
                </c:pt>
                <c:pt idx="9">
                  <c:v>CLCMC do not have  the Key Person to conduct monitoring &amp; Evaluation on CIP to CLC</c:v>
                </c:pt>
              </c:strCache>
            </c:strRef>
          </c:cat>
          <c:val>
            <c:numRef>
              <c:f>Sheet2!$K$32:$K$41</c:f>
              <c:numCache>
                <c:formatCode>General</c:formatCode>
                <c:ptCount val="10"/>
              </c:numCache>
            </c:numRef>
          </c:val>
        </c:ser>
        <c:ser>
          <c:idx val="7"/>
          <c:order val="7"/>
          <c:invertIfNegative val="0"/>
          <c:cat>
            <c:strRef>
              <c:f>Sheet2!$D$32:$D$41</c:f>
              <c:strCache>
                <c:ptCount val="10"/>
                <c:pt idx="0">
                  <c:v>CLCM director is the commune chief</c:v>
                </c:pt>
                <c:pt idx="1">
                  <c:v>CLCMC obtained the CIP process information from the commune chief in the past 1 year</c:v>
                </c:pt>
                <c:pt idx="2">
                  <c:v>CLCMC identified locally skilled trainers to employ as contract teachers for the skills required by the community</c:v>
                </c:pt>
                <c:pt idx="3">
                  <c:v>CLCMC have ability to manage contracts/agreements exists</c:v>
                </c:pt>
                <c:pt idx="4">
                  <c:v>CLCMC currently are not have access to an adequate amount of program funding support from the CIP</c:v>
                </c:pt>
                <c:pt idx="5">
                  <c:v>CLCMC did not  join regular CIP meetings with commune level and community in the past year</c:v>
                </c:pt>
                <c:pt idx="6">
                  <c:v>CLCMC did not use the CIP in the past year to address needs within the CLC</c:v>
                </c:pt>
                <c:pt idx="7">
                  <c:v>CLCMC do not have approach local business owners to request work experience opportunities for their graduates</c:v>
                </c:pt>
                <c:pt idx="8">
                  <c:v>CLC do not have M&amp;E framework (e.g. Performance Monitoring Plan, log frame) in place</c:v>
                </c:pt>
                <c:pt idx="9">
                  <c:v>CLCMC do not have  the Key Person to conduct monitoring &amp; Evaluation on CIP to CLC</c:v>
                </c:pt>
              </c:strCache>
            </c:strRef>
          </c:cat>
          <c:val>
            <c:numRef>
              <c:f>Sheet2!$L$32:$L$41</c:f>
              <c:numCache>
                <c:formatCode>General</c:formatCode>
                <c:ptCount val="10"/>
              </c:numCache>
            </c:numRef>
          </c:val>
        </c:ser>
        <c:ser>
          <c:idx val="8"/>
          <c:order val="8"/>
          <c:invertIfNegative val="0"/>
          <c:cat>
            <c:strRef>
              <c:f>Sheet2!$D$32:$D$41</c:f>
              <c:strCache>
                <c:ptCount val="10"/>
                <c:pt idx="0">
                  <c:v>CLCM director is the commune chief</c:v>
                </c:pt>
                <c:pt idx="1">
                  <c:v>CLCMC obtained the CIP process information from the commune chief in the past 1 year</c:v>
                </c:pt>
                <c:pt idx="2">
                  <c:v>CLCMC identified locally skilled trainers to employ as contract teachers for the skills required by the community</c:v>
                </c:pt>
                <c:pt idx="3">
                  <c:v>CLCMC have ability to manage contracts/agreements exists</c:v>
                </c:pt>
                <c:pt idx="4">
                  <c:v>CLCMC currently are not have access to an adequate amount of program funding support from the CIP</c:v>
                </c:pt>
                <c:pt idx="5">
                  <c:v>CLCMC did not  join regular CIP meetings with commune level and community in the past year</c:v>
                </c:pt>
                <c:pt idx="6">
                  <c:v>CLCMC did not use the CIP in the past year to address needs within the CLC</c:v>
                </c:pt>
                <c:pt idx="7">
                  <c:v>CLCMC do not have approach local business owners to request work experience opportunities for their graduates</c:v>
                </c:pt>
                <c:pt idx="8">
                  <c:v>CLC do not have M&amp;E framework (e.g. Performance Monitoring Plan, log frame) in place</c:v>
                </c:pt>
                <c:pt idx="9">
                  <c:v>CLCMC do not have  the Key Person to conduct monitoring &amp; Evaluation on CIP to CLC</c:v>
                </c:pt>
              </c:strCache>
            </c:strRef>
          </c:cat>
          <c:val>
            <c:numRef>
              <c:f>Sheet2!$M$32:$M$41</c:f>
              <c:numCache>
                <c:formatCode>General</c:formatCode>
                <c:ptCount val="10"/>
              </c:numCache>
            </c:numRef>
          </c:val>
        </c:ser>
        <c:ser>
          <c:idx val="9"/>
          <c:order val="9"/>
          <c:invertIfNegative val="0"/>
          <c:cat>
            <c:strRef>
              <c:f>Sheet2!$D$32:$D$41</c:f>
              <c:strCache>
                <c:ptCount val="10"/>
                <c:pt idx="0">
                  <c:v>CLCM director is the commune chief</c:v>
                </c:pt>
                <c:pt idx="1">
                  <c:v>CLCMC obtained the CIP process information from the commune chief in the past 1 year</c:v>
                </c:pt>
                <c:pt idx="2">
                  <c:v>CLCMC identified locally skilled trainers to employ as contract teachers for the skills required by the community</c:v>
                </c:pt>
                <c:pt idx="3">
                  <c:v>CLCMC have ability to manage contracts/agreements exists</c:v>
                </c:pt>
                <c:pt idx="4">
                  <c:v>CLCMC currently are not have access to an adequate amount of program funding support from the CIP</c:v>
                </c:pt>
                <c:pt idx="5">
                  <c:v>CLCMC did not  join regular CIP meetings with commune level and community in the past year</c:v>
                </c:pt>
                <c:pt idx="6">
                  <c:v>CLCMC did not use the CIP in the past year to address needs within the CLC</c:v>
                </c:pt>
                <c:pt idx="7">
                  <c:v>CLCMC do not have approach local business owners to request work experience opportunities for their graduates</c:v>
                </c:pt>
                <c:pt idx="8">
                  <c:v>CLC do not have M&amp;E framework (e.g. Performance Monitoring Plan, log frame) in place</c:v>
                </c:pt>
                <c:pt idx="9">
                  <c:v>CLCMC do not have  the Key Person to conduct monitoring &amp; Evaluation on CIP to CLC</c:v>
                </c:pt>
              </c:strCache>
            </c:strRef>
          </c:cat>
          <c:val>
            <c:numRef>
              <c:f>Sheet2!$N$32:$N$41</c:f>
              <c:numCache>
                <c:formatCode>General</c:formatCode>
                <c:ptCount val="10"/>
              </c:numCache>
            </c:numRef>
          </c:val>
        </c:ser>
        <c:ser>
          <c:idx val="10"/>
          <c:order val="10"/>
          <c:invertIfNegative val="0"/>
          <c:cat>
            <c:strRef>
              <c:f>Sheet2!$D$32:$D$41</c:f>
              <c:strCache>
                <c:ptCount val="10"/>
                <c:pt idx="0">
                  <c:v>CLCM director is the commune chief</c:v>
                </c:pt>
                <c:pt idx="1">
                  <c:v>CLCMC obtained the CIP process information from the commune chief in the past 1 year</c:v>
                </c:pt>
                <c:pt idx="2">
                  <c:v>CLCMC identified locally skilled trainers to employ as contract teachers for the skills required by the community</c:v>
                </c:pt>
                <c:pt idx="3">
                  <c:v>CLCMC have ability to manage contracts/agreements exists</c:v>
                </c:pt>
                <c:pt idx="4">
                  <c:v>CLCMC currently are not have access to an adequate amount of program funding support from the CIP</c:v>
                </c:pt>
                <c:pt idx="5">
                  <c:v>CLCMC did not  join regular CIP meetings with commune level and community in the past year</c:v>
                </c:pt>
                <c:pt idx="6">
                  <c:v>CLCMC did not use the CIP in the past year to address needs within the CLC</c:v>
                </c:pt>
                <c:pt idx="7">
                  <c:v>CLCMC do not have approach local business owners to request work experience opportunities for their graduates</c:v>
                </c:pt>
                <c:pt idx="8">
                  <c:v>CLC do not have M&amp;E framework (e.g. Performance Monitoring Plan, log frame) in place</c:v>
                </c:pt>
                <c:pt idx="9">
                  <c:v>CLCMC do not have  the Key Person to conduct monitoring &amp; Evaluation on CIP to CLC</c:v>
                </c:pt>
              </c:strCache>
            </c:strRef>
          </c:cat>
          <c:val>
            <c:numRef>
              <c:f>Sheet2!$O$32:$O$41</c:f>
              <c:numCache>
                <c:formatCode>General</c:formatCode>
                <c:ptCount val="10"/>
              </c:numCache>
            </c:numRef>
          </c:val>
        </c:ser>
        <c:ser>
          <c:idx val="11"/>
          <c:order val="11"/>
          <c:invertIfNegative val="0"/>
          <c:cat>
            <c:strRef>
              <c:f>Sheet2!$D$32:$D$41</c:f>
              <c:strCache>
                <c:ptCount val="10"/>
                <c:pt idx="0">
                  <c:v>CLCM director is the commune chief</c:v>
                </c:pt>
                <c:pt idx="1">
                  <c:v>CLCMC obtained the CIP process information from the commune chief in the past 1 year</c:v>
                </c:pt>
                <c:pt idx="2">
                  <c:v>CLCMC identified locally skilled trainers to employ as contract teachers for the skills required by the community</c:v>
                </c:pt>
                <c:pt idx="3">
                  <c:v>CLCMC have ability to manage contracts/agreements exists</c:v>
                </c:pt>
                <c:pt idx="4">
                  <c:v>CLCMC currently are not have access to an adequate amount of program funding support from the CIP</c:v>
                </c:pt>
                <c:pt idx="5">
                  <c:v>CLCMC did not  join regular CIP meetings with commune level and community in the past year</c:v>
                </c:pt>
                <c:pt idx="6">
                  <c:v>CLCMC did not use the CIP in the past year to address needs within the CLC</c:v>
                </c:pt>
                <c:pt idx="7">
                  <c:v>CLCMC do not have approach local business owners to request work experience opportunities for their graduates</c:v>
                </c:pt>
                <c:pt idx="8">
                  <c:v>CLC do not have M&amp;E framework (e.g. Performance Monitoring Plan, log frame) in place</c:v>
                </c:pt>
                <c:pt idx="9">
                  <c:v>CLCMC do not have  the Key Person to conduct monitoring &amp; Evaluation on CIP to CLC</c:v>
                </c:pt>
              </c:strCache>
            </c:strRef>
          </c:cat>
          <c:val>
            <c:numRef>
              <c:f>Sheet2!$P$32:$P$41</c:f>
              <c:numCache>
                <c:formatCode>General</c:formatCode>
                <c:ptCount val="10"/>
              </c:numCache>
            </c:numRef>
          </c:val>
        </c:ser>
        <c:ser>
          <c:idx val="12"/>
          <c:order val="12"/>
          <c:invertIfNegative val="0"/>
          <c:dLbls>
            <c:txPr>
              <a:bodyPr/>
              <a:lstStyle/>
              <a:p>
                <a:pPr>
                  <a:defRPr sz="800"/>
                </a:pPr>
                <a:endParaRPr lang="en-US"/>
              </a:p>
            </c:txPr>
            <c:showLegendKey val="0"/>
            <c:showVal val="1"/>
            <c:showCatName val="0"/>
            <c:showSerName val="0"/>
            <c:showPercent val="0"/>
            <c:showBubbleSize val="0"/>
            <c:showLeaderLines val="0"/>
          </c:dLbls>
          <c:cat>
            <c:strRef>
              <c:f>Sheet2!$D$32:$D$41</c:f>
              <c:strCache>
                <c:ptCount val="10"/>
                <c:pt idx="0">
                  <c:v>CLCM director is the commune chief</c:v>
                </c:pt>
                <c:pt idx="1">
                  <c:v>CLCMC obtained the CIP process information from the commune chief in the past 1 year</c:v>
                </c:pt>
                <c:pt idx="2">
                  <c:v>CLCMC identified locally skilled trainers to employ as contract teachers for the skills required by the community</c:v>
                </c:pt>
                <c:pt idx="3">
                  <c:v>CLCMC have ability to manage contracts/agreements exists</c:v>
                </c:pt>
                <c:pt idx="4">
                  <c:v>CLCMC currently are not have access to an adequate amount of program funding support from the CIP</c:v>
                </c:pt>
                <c:pt idx="5">
                  <c:v>CLCMC did not  join regular CIP meetings with commune level and community in the past year</c:v>
                </c:pt>
                <c:pt idx="6">
                  <c:v>CLCMC did not use the CIP in the past year to address needs within the CLC</c:v>
                </c:pt>
                <c:pt idx="7">
                  <c:v>CLCMC do not have approach local business owners to request work experience opportunities for their graduates</c:v>
                </c:pt>
                <c:pt idx="8">
                  <c:v>CLC do not have M&amp;E framework (e.g. Performance Monitoring Plan, log frame) in place</c:v>
                </c:pt>
                <c:pt idx="9">
                  <c:v>CLCMC do not have  the Key Person to conduct monitoring &amp; Evaluation on CIP to CLC</c:v>
                </c:pt>
              </c:strCache>
            </c:strRef>
          </c:cat>
          <c:val>
            <c:numRef>
              <c:f>Sheet2!$Q$32:$Q$41</c:f>
              <c:numCache>
                <c:formatCode>0%</c:formatCode>
                <c:ptCount val="10"/>
                <c:pt idx="0">
                  <c:v>1</c:v>
                </c:pt>
                <c:pt idx="1">
                  <c:v>1</c:v>
                </c:pt>
                <c:pt idx="2">
                  <c:v>0</c:v>
                </c:pt>
                <c:pt idx="3">
                  <c:v>0</c:v>
                </c:pt>
                <c:pt idx="4">
                  <c:v>0</c:v>
                </c:pt>
                <c:pt idx="5">
                  <c:v>0</c:v>
                </c:pt>
                <c:pt idx="6">
                  <c:v>0</c:v>
                </c:pt>
                <c:pt idx="7">
                  <c:v>0</c:v>
                </c:pt>
                <c:pt idx="8">
                  <c:v>0</c:v>
                </c:pt>
                <c:pt idx="9">
                  <c:v>0</c:v>
                </c:pt>
              </c:numCache>
            </c:numRef>
          </c:val>
        </c:ser>
        <c:dLbls>
          <c:showLegendKey val="0"/>
          <c:showVal val="0"/>
          <c:showCatName val="0"/>
          <c:showSerName val="0"/>
          <c:showPercent val="0"/>
          <c:showBubbleSize val="0"/>
        </c:dLbls>
        <c:gapWidth val="150"/>
        <c:shape val="box"/>
        <c:axId val="397722752"/>
        <c:axId val="397724288"/>
        <c:axId val="0"/>
      </c:bar3DChart>
      <c:catAx>
        <c:axId val="397722752"/>
        <c:scaling>
          <c:orientation val="minMax"/>
        </c:scaling>
        <c:delete val="0"/>
        <c:axPos val="l"/>
        <c:majorTickMark val="out"/>
        <c:minorTickMark val="none"/>
        <c:tickLblPos val="nextTo"/>
        <c:txPr>
          <a:bodyPr/>
          <a:lstStyle/>
          <a:p>
            <a:pPr>
              <a:defRPr sz="800"/>
            </a:pPr>
            <a:endParaRPr lang="en-US"/>
          </a:p>
        </c:txPr>
        <c:crossAx val="397724288"/>
        <c:crosses val="autoZero"/>
        <c:auto val="1"/>
        <c:lblAlgn val="ctr"/>
        <c:lblOffset val="100"/>
        <c:noMultiLvlLbl val="0"/>
      </c:catAx>
      <c:valAx>
        <c:axId val="397724288"/>
        <c:scaling>
          <c:orientation val="minMax"/>
        </c:scaling>
        <c:delete val="0"/>
        <c:axPos val="b"/>
        <c:majorGridlines/>
        <c:numFmt formatCode="0%" sourceLinked="1"/>
        <c:majorTickMark val="out"/>
        <c:minorTickMark val="none"/>
        <c:tickLblPos val="nextTo"/>
        <c:txPr>
          <a:bodyPr/>
          <a:lstStyle/>
          <a:p>
            <a:pPr>
              <a:defRPr sz="800"/>
            </a:pPr>
            <a:endParaRPr lang="en-US"/>
          </a:p>
        </c:txPr>
        <c:crossAx val="397722752"/>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rAngAx val="1"/>
    </c:view3D>
    <c:floor>
      <c:thickness val="0"/>
    </c:floor>
    <c:sideWall>
      <c:thickness val="0"/>
    </c:sideWall>
    <c:backWall>
      <c:thickness val="0"/>
    </c:backWall>
    <c:plotArea>
      <c:layout/>
      <c:bar3DChart>
        <c:barDir val="bar"/>
        <c:grouping val="percentStacked"/>
        <c:varyColors val="0"/>
        <c:ser>
          <c:idx val="0"/>
          <c:order val="0"/>
          <c:invertIfNegative val="0"/>
          <c:cat>
            <c:strRef>
              <c:f>Sheet2!$D$32:$D$41</c:f>
              <c:strCache>
                <c:ptCount val="10"/>
                <c:pt idx="0">
                  <c:v>CLC is Coordinating with relevant government officers and departments</c:v>
                </c:pt>
                <c:pt idx="1">
                  <c:v>CLC has sufficient funds to support activities for the next year</c:v>
                </c:pt>
                <c:pt idx="2">
                  <c:v>CLCMC interact well with the public and regularly invited/involved to community function and celebration </c:v>
                </c:pt>
                <c:pt idx="3">
                  <c:v>CLCMC do not understand the government structures, policies and how it operates at different portfolio areas</c:v>
                </c:pt>
                <c:pt idx="4">
                  <c:v>CLC is not known by the public as a potential local place for lifelong learning  yet</c:v>
                </c:pt>
                <c:pt idx="5">
                  <c:v>CLCMC are not be able to link with financial institutions        </c:v>
                </c:pt>
                <c:pt idx="6">
                  <c:v>CLC is not link with the private sector</c:v>
                </c:pt>
                <c:pt idx="7">
                  <c:v>CLC is not a part of a strategic network, federation and/or alliance</c:v>
                </c:pt>
                <c:pt idx="8">
                  <c:v>CLCMC member know that CLC have a registration with an institutional donor agency</c:v>
                </c:pt>
                <c:pt idx="9">
                  <c:v>CLCMC used to send their member to join DoE meetings in order to get information and benefit for developing community </c:v>
                </c:pt>
              </c:strCache>
            </c:strRef>
          </c:cat>
          <c:val>
            <c:numRef>
              <c:f>Sheet2!$E$32:$E$41</c:f>
              <c:numCache>
                <c:formatCode>General</c:formatCode>
                <c:ptCount val="10"/>
              </c:numCache>
            </c:numRef>
          </c:val>
        </c:ser>
        <c:ser>
          <c:idx val="1"/>
          <c:order val="1"/>
          <c:invertIfNegative val="0"/>
          <c:cat>
            <c:strRef>
              <c:f>Sheet2!$D$32:$D$41</c:f>
              <c:strCache>
                <c:ptCount val="10"/>
                <c:pt idx="0">
                  <c:v>CLC is Coordinating with relevant government officers and departments</c:v>
                </c:pt>
                <c:pt idx="1">
                  <c:v>CLC has sufficient funds to support activities for the next year</c:v>
                </c:pt>
                <c:pt idx="2">
                  <c:v>CLCMC interact well with the public and regularly invited/involved to community function and celebration </c:v>
                </c:pt>
                <c:pt idx="3">
                  <c:v>CLCMC do not understand the government structures, policies and how it operates at different portfolio areas</c:v>
                </c:pt>
                <c:pt idx="4">
                  <c:v>CLC is not known by the public as a potential local place for lifelong learning  yet</c:v>
                </c:pt>
                <c:pt idx="5">
                  <c:v>CLCMC are not be able to link with financial institutions        </c:v>
                </c:pt>
                <c:pt idx="6">
                  <c:v>CLC is not link with the private sector</c:v>
                </c:pt>
                <c:pt idx="7">
                  <c:v>CLC is not a part of a strategic network, federation and/or alliance</c:v>
                </c:pt>
                <c:pt idx="8">
                  <c:v>CLCMC member know that CLC have a registration with an institutional donor agency</c:v>
                </c:pt>
                <c:pt idx="9">
                  <c:v>CLCMC used to send their member to join DoE meetings in order to get information and benefit for developing community </c:v>
                </c:pt>
              </c:strCache>
            </c:strRef>
          </c:cat>
          <c:val>
            <c:numRef>
              <c:f>Sheet2!$F$32:$F$41</c:f>
              <c:numCache>
                <c:formatCode>General</c:formatCode>
                <c:ptCount val="10"/>
              </c:numCache>
            </c:numRef>
          </c:val>
        </c:ser>
        <c:ser>
          <c:idx val="2"/>
          <c:order val="2"/>
          <c:invertIfNegative val="0"/>
          <c:cat>
            <c:strRef>
              <c:f>Sheet2!$D$32:$D$41</c:f>
              <c:strCache>
                <c:ptCount val="10"/>
                <c:pt idx="0">
                  <c:v>CLC is Coordinating with relevant government officers and departments</c:v>
                </c:pt>
                <c:pt idx="1">
                  <c:v>CLC has sufficient funds to support activities for the next year</c:v>
                </c:pt>
                <c:pt idx="2">
                  <c:v>CLCMC interact well with the public and regularly invited/involved to community function and celebration </c:v>
                </c:pt>
                <c:pt idx="3">
                  <c:v>CLCMC do not understand the government structures, policies and how it operates at different portfolio areas</c:v>
                </c:pt>
                <c:pt idx="4">
                  <c:v>CLC is not known by the public as a potential local place for lifelong learning  yet</c:v>
                </c:pt>
                <c:pt idx="5">
                  <c:v>CLCMC are not be able to link with financial institutions        </c:v>
                </c:pt>
                <c:pt idx="6">
                  <c:v>CLC is not link with the private sector</c:v>
                </c:pt>
                <c:pt idx="7">
                  <c:v>CLC is not a part of a strategic network, federation and/or alliance</c:v>
                </c:pt>
                <c:pt idx="8">
                  <c:v>CLCMC member know that CLC have a registration with an institutional donor agency</c:v>
                </c:pt>
                <c:pt idx="9">
                  <c:v>CLCMC used to send their member to join DoE meetings in order to get information and benefit for developing community </c:v>
                </c:pt>
              </c:strCache>
            </c:strRef>
          </c:cat>
          <c:val>
            <c:numRef>
              <c:f>Sheet2!$G$32:$G$41</c:f>
              <c:numCache>
                <c:formatCode>General</c:formatCode>
                <c:ptCount val="10"/>
              </c:numCache>
            </c:numRef>
          </c:val>
        </c:ser>
        <c:ser>
          <c:idx val="3"/>
          <c:order val="3"/>
          <c:invertIfNegative val="0"/>
          <c:cat>
            <c:strRef>
              <c:f>Sheet2!$D$32:$D$41</c:f>
              <c:strCache>
                <c:ptCount val="10"/>
                <c:pt idx="0">
                  <c:v>CLC is Coordinating with relevant government officers and departments</c:v>
                </c:pt>
                <c:pt idx="1">
                  <c:v>CLC has sufficient funds to support activities for the next year</c:v>
                </c:pt>
                <c:pt idx="2">
                  <c:v>CLCMC interact well with the public and regularly invited/involved to community function and celebration </c:v>
                </c:pt>
                <c:pt idx="3">
                  <c:v>CLCMC do not understand the government structures, policies and how it operates at different portfolio areas</c:v>
                </c:pt>
                <c:pt idx="4">
                  <c:v>CLC is not known by the public as a potential local place for lifelong learning  yet</c:v>
                </c:pt>
                <c:pt idx="5">
                  <c:v>CLCMC are not be able to link with financial institutions        </c:v>
                </c:pt>
                <c:pt idx="6">
                  <c:v>CLC is not link with the private sector</c:v>
                </c:pt>
                <c:pt idx="7">
                  <c:v>CLC is not a part of a strategic network, federation and/or alliance</c:v>
                </c:pt>
                <c:pt idx="8">
                  <c:v>CLCMC member know that CLC have a registration with an institutional donor agency</c:v>
                </c:pt>
                <c:pt idx="9">
                  <c:v>CLCMC used to send their member to join DoE meetings in order to get information and benefit for developing community </c:v>
                </c:pt>
              </c:strCache>
            </c:strRef>
          </c:cat>
          <c:val>
            <c:numRef>
              <c:f>Sheet2!$H$32:$H$41</c:f>
              <c:numCache>
                <c:formatCode>General</c:formatCode>
                <c:ptCount val="10"/>
              </c:numCache>
            </c:numRef>
          </c:val>
        </c:ser>
        <c:ser>
          <c:idx val="4"/>
          <c:order val="4"/>
          <c:invertIfNegative val="0"/>
          <c:cat>
            <c:strRef>
              <c:f>Sheet2!$D$32:$D$41</c:f>
              <c:strCache>
                <c:ptCount val="10"/>
                <c:pt idx="0">
                  <c:v>CLC is Coordinating with relevant government officers and departments</c:v>
                </c:pt>
                <c:pt idx="1">
                  <c:v>CLC has sufficient funds to support activities for the next year</c:v>
                </c:pt>
                <c:pt idx="2">
                  <c:v>CLCMC interact well with the public and regularly invited/involved to community function and celebration </c:v>
                </c:pt>
                <c:pt idx="3">
                  <c:v>CLCMC do not understand the government structures, policies and how it operates at different portfolio areas</c:v>
                </c:pt>
                <c:pt idx="4">
                  <c:v>CLC is not known by the public as a potential local place for lifelong learning  yet</c:v>
                </c:pt>
                <c:pt idx="5">
                  <c:v>CLCMC are not be able to link with financial institutions        </c:v>
                </c:pt>
                <c:pt idx="6">
                  <c:v>CLC is not link with the private sector</c:v>
                </c:pt>
                <c:pt idx="7">
                  <c:v>CLC is not a part of a strategic network, federation and/or alliance</c:v>
                </c:pt>
                <c:pt idx="8">
                  <c:v>CLCMC member know that CLC have a registration with an institutional donor agency</c:v>
                </c:pt>
                <c:pt idx="9">
                  <c:v>CLCMC used to send their member to join DoE meetings in order to get information and benefit for developing community </c:v>
                </c:pt>
              </c:strCache>
            </c:strRef>
          </c:cat>
          <c:val>
            <c:numRef>
              <c:f>Sheet2!$I$32:$I$41</c:f>
              <c:numCache>
                <c:formatCode>General</c:formatCode>
                <c:ptCount val="10"/>
              </c:numCache>
            </c:numRef>
          </c:val>
        </c:ser>
        <c:ser>
          <c:idx val="5"/>
          <c:order val="5"/>
          <c:invertIfNegative val="0"/>
          <c:cat>
            <c:strRef>
              <c:f>Sheet2!$D$32:$D$41</c:f>
              <c:strCache>
                <c:ptCount val="10"/>
                <c:pt idx="0">
                  <c:v>CLC is Coordinating with relevant government officers and departments</c:v>
                </c:pt>
                <c:pt idx="1">
                  <c:v>CLC has sufficient funds to support activities for the next year</c:v>
                </c:pt>
                <c:pt idx="2">
                  <c:v>CLCMC interact well with the public and regularly invited/involved to community function and celebration </c:v>
                </c:pt>
                <c:pt idx="3">
                  <c:v>CLCMC do not understand the government structures, policies and how it operates at different portfolio areas</c:v>
                </c:pt>
                <c:pt idx="4">
                  <c:v>CLC is not known by the public as a potential local place for lifelong learning  yet</c:v>
                </c:pt>
                <c:pt idx="5">
                  <c:v>CLCMC are not be able to link with financial institutions        </c:v>
                </c:pt>
                <c:pt idx="6">
                  <c:v>CLC is not link with the private sector</c:v>
                </c:pt>
                <c:pt idx="7">
                  <c:v>CLC is not a part of a strategic network, federation and/or alliance</c:v>
                </c:pt>
                <c:pt idx="8">
                  <c:v>CLCMC member know that CLC have a registration with an institutional donor agency</c:v>
                </c:pt>
                <c:pt idx="9">
                  <c:v>CLCMC used to send their member to join DoE meetings in order to get information and benefit for developing community </c:v>
                </c:pt>
              </c:strCache>
            </c:strRef>
          </c:cat>
          <c:val>
            <c:numRef>
              <c:f>Sheet2!$J$32:$J$41</c:f>
              <c:numCache>
                <c:formatCode>General</c:formatCode>
                <c:ptCount val="10"/>
              </c:numCache>
            </c:numRef>
          </c:val>
        </c:ser>
        <c:ser>
          <c:idx val="6"/>
          <c:order val="6"/>
          <c:invertIfNegative val="0"/>
          <c:cat>
            <c:strRef>
              <c:f>Sheet2!$D$32:$D$41</c:f>
              <c:strCache>
                <c:ptCount val="10"/>
                <c:pt idx="0">
                  <c:v>CLC is Coordinating with relevant government officers and departments</c:v>
                </c:pt>
                <c:pt idx="1">
                  <c:v>CLC has sufficient funds to support activities for the next year</c:v>
                </c:pt>
                <c:pt idx="2">
                  <c:v>CLCMC interact well with the public and regularly invited/involved to community function and celebration </c:v>
                </c:pt>
                <c:pt idx="3">
                  <c:v>CLCMC do not understand the government structures, policies and how it operates at different portfolio areas</c:v>
                </c:pt>
                <c:pt idx="4">
                  <c:v>CLC is not known by the public as a potential local place for lifelong learning  yet</c:v>
                </c:pt>
                <c:pt idx="5">
                  <c:v>CLCMC are not be able to link with financial institutions        </c:v>
                </c:pt>
                <c:pt idx="6">
                  <c:v>CLC is not link with the private sector</c:v>
                </c:pt>
                <c:pt idx="7">
                  <c:v>CLC is not a part of a strategic network, federation and/or alliance</c:v>
                </c:pt>
                <c:pt idx="8">
                  <c:v>CLCMC member know that CLC have a registration with an institutional donor agency</c:v>
                </c:pt>
                <c:pt idx="9">
                  <c:v>CLCMC used to send their member to join DoE meetings in order to get information and benefit for developing community </c:v>
                </c:pt>
              </c:strCache>
            </c:strRef>
          </c:cat>
          <c:val>
            <c:numRef>
              <c:f>Sheet2!$K$32:$K$41</c:f>
              <c:numCache>
                <c:formatCode>General</c:formatCode>
                <c:ptCount val="10"/>
              </c:numCache>
            </c:numRef>
          </c:val>
        </c:ser>
        <c:ser>
          <c:idx val="7"/>
          <c:order val="7"/>
          <c:invertIfNegative val="0"/>
          <c:cat>
            <c:strRef>
              <c:f>Sheet2!$D$32:$D$41</c:f>
              <c:strCache>
                <c:ptCount val="10"/>
                <c:pt idx="0">
                  <c:v>CLC is Coordinating with relevant government officers and departments</c:v>
                </c:pt>
                <c:pt idx="1">
                  <c:v>CLC has sufficient funds to support activities for the next year</c:v>
                </c:pt>
                <c:pt idx="2">
                  <c:v>CLCMC interact well with the public and regularly invited/involved to community function and celebration </c:v>
                </c:pt>
                <c:pt idx="3">
                  <c:v>CLCMC do not understand the government structures, policies and how it operates at different portfolio areas</c:v>
                </c:pt>
                <c:pt idx="4">
                  <c:v>CLC is not known by the public as a potential local place for lifelong learning  yet</c:v>
                </c:pt>
                <c:pt idx="5">
                  <c:v>CLCMC are not be able to link with financial institutions        </c:v>
                </c:pt>
                <c:pt idx="6">
                  <c:v>CLC is not link with the private sector</c:v>
                </c:pt>
                <c:pt idx="7">
                  <c:v>CLC is not a part of a strategic network, federation and/or alliance</c:v>
                </c:pt>
                <c:pt idx="8">
                  <c:v>CLCMC member know that CLC have a registration with an institutional donor agency</c:v>
                </c:pt>
                <c:pt idx="9">
                  <c:v>CLCMC used to send their member to join DoE meetings in order to get information and benefit for developing community </c:v>
                </c:pt>
              </c:strCache>
            </c:strRef>
          </c:cat>
          <c:val>
            <c:numRef>
              <c:f>Sheet2!$L$32:$L$41</c:f>
              <c:numCache>
                <c:formatCode>General</c:formatCode>
                <c:ptCount val="10"/>
              </c:numCache>
            </c:numRef>
          </c:val>
        </c:ser>
        <c:ser>
          <c:idx val="8"/>
          <c:order val="8"/>
          <c:invertIfNegative val="0"/>
          <c:cat>
            <c:strRef>
              <c:f>Sheet2!$D$32:$D$41</c:f>
              <c:strCache>
                <c:ptCount val="10"/>
                <c:pt idx="0">
                  <c:v>CLC is Coordinating with relevant government officers and departments</c:v>
                </c:pt>
                <c:pt idx="1">
                  <c:v>CLC has sufficient funds to support activities for the next year</c:v>
                </c:pt>
                <c:pt idx="2">
                  <c:v>CLCMC interact well with the public and regularly invited/involved to community function and celebration </c:v>
                </c:pt>
                <c:pt idx="3">
                  <c:v>CLCMC do not understand the government structures, policies and how it operates at different portfolio areas</c:v>
                </c:pt>
                <c:pt idx="4">
                  <c:v>CLC is not known by the public as a potential local place for lifelong learning  yet</c:v>
                </c:pt>
                <c:pt idx="5">
                  <c:v>CLCMC are not be able to link with financial institutions        </c:v>
                </c:pt>
                <c:pt idx="6">
                  <c:v>CLC is not link with the private sector</c:v>
                </c:pt>
                <c:pt idx="7">
                  <c:v>CLC is not a part of a strategic network, federation and/or alliance</c:v>
                </c:pt>
                <c:pt idx="8">
                  <c:v>CLCMC member know that CLC have a registration with an institutional donor agency</c:v>
                </c:pt>
                <c:pt idx="9">
                  <c:v>CLCMC used to send their member to join DoE meetings in order to get information and benefit for developing community </c:v>
                </c:pt>
              </c:strCache>
            </c:strRef>
          </c:cat>
          <c:val>
            <c:numRef>
              <c:f>Sheet2!$M$32:$M$41</c:f>
              <c:numCache>
                <c:formatCode>General</c:formatCode>
                <c:ptCount val="10"/>
              </c:numCache>
            </c:numRef>
          </c:val>
        </c:ser>
        <c:ser>
          <c:idx val="9"/>
          <c:order val="9"/>
          <c:invertIfNegative val="0"/>
          <c:cat>
            <c:strRef>
              <c:f>Sheet2!$D$32:$D$41</c:f>
              <c:strCache>
                <c:ptCount val="10"/>
                <c:pt idx="0">
                  <c:v>CLC is Coordinating with relevant government officers and departments</c:v>
                </c:pt>
                <c:pt idx="1">
                  <c:v>CLC has sufficient funds to support activities for the next year</c:v>
                </c:pt>
                <c:pt idx="2">
                  <c:v>CLCMC interact well with the public and regularly invited/involved to community function and celebration </c:v>
                </c:pt>
                <c:pt idx="3">
                  <c:v>CLCMC do not understand the government structures, policies and how it operates at different portfolio areas</c:v>
                </c:pt>
                <c:pt idx="4">
                  <c:v>CLC is not known by the public as a potential local place for lifelong learning  yet</c:v>
                </c:pt>
                <c:pt idx="5">
                  <c:v>CLCMC are not be able to link with financial institutions        </c:v>
                </c:pt>
                <c:pt idx="6">
                  <c:v>CLC is not link with the private sector</c:v>
                </c:pt>
                <c:pt idx="7">
                  <c:v>CLC is not a part of a strategic network, federation and/or alliance</c:v>
                </c:pt>
                <c:pt idx="8">
                  <c:v>CLCMC member know that CLC have a registration with an institutional donor agency</c:v>
                </c:pt>
                <c:pt idx="9">
                  <c:v>CLCMC used to send their member to join DoE meetings in order to get information and benefit for developing community </c:v>
                </c:pt>
              </c:strCache>
            </c:strRef>
          </c:cat>
          <c:val>
            <c:numRef>
              <c:f>Sheet2!$N$32:$N$41</c:f>
              <c:numCache>
                <c:formatCode>General</c:formatCode>
                <c:ptCount val="10"/>
              </c:numCache>
            </c:numRef>
          </c:val>
        </c:ser>
        <c:ser>
          <c:idx val="10"/>
          <c:order val="10"/>
          <c:invertIfNegative val="0"/>
          <c:cat>
            <c:strRef>
              <c:f>Sheet2!$D$32:$D$41</c:f>
              <c:strCache>
                <c:ptCount val="10"/>
                <c:pt idx="0">
                  <c:v>CLC is Coordinating with relevant government officers and departments</c:v>
                </c:pt>
                <c:pt idx="1">
                  <c:v>CLC has sufficient funds to support activities for the next year</c:v>
                </c:pt>
                <c:pt idx="2">
                  <c:v>CLCMC interact well with the public and regularly invited/involved to community function and celebration </c:v>
                </c:pt>
                <c:pt idx="3">
                  <c:v>CLCMC do not understand the government structures, policies and how it operates at different portfolio areas</c:v>
                </c:pt>
                <c:pt idx="4">
                  <c:v>CLC is not known by the public as a potential local place for lifelong learning  yet</c:v>
                </c:pt>
                <c:pt idx="5">
                  <c:v>CLCMC are not be able to link with financial institutions        </c:v>
                </c:pt>
                <c:pt idx="6">
                  <c:v>CLC is not link with the private sector</c:v>
                </c:pt>
                <c:pt idx="7">
                  <c:v>CLC is not a part of a strategic network, federation and/or alliance</c:v>
                </c:pt>
                <c:pt idx="8">
                  <c:v>CLCMC member know that CLC have a registration with an institutional donor agency</c:v>
                </c:pt>
                <c:pt idx="9">
                  <c:v>CLCMC used to send their member to join DoE meetings in order to get information and benefit for developing community </c:v>
                </c:pt>
              </c:strCache>
            </c:strRef>
          </c:cat>
          <c:val>
            <c:numRef>
              <c:f>Sheet2!$O$32:$O$41</c:f>
              <c:numCache>
                <c:formatCode>General</c:formatCode>
                <c:ptCount val="10"/>
              </c:numCache>
            </c:numRef>
          </c:val>
        </c:ser>
        <c:ser>
          <c:idx val="11"/>
          <c:order val="11"/>
          <c:invertIfNegative val="0"/>
          <c:cat>
            <c:strRef>
              <c:f>Sheet2!$D$32:$D$41</c:f>
              <c:strCache>
                <c:ptCount val="10"/>
                <c:pt idx="0">
                  <c:v>CLC is Coordinating with relevant government officers and departments</c:v>
                </c:pt>
                <c:pt idx="1">
                  <c:v>CLC has sufficient funds to support activities for the next year</c:v>
                </c:pt>
                <c:pt idx="2">
                  <c:v>CLCMC interact well with the public and regularly invited/involved to community function and celebration </c:v>
                </c:pt>
                <c:pt idx="3">
                  <c:v>CLCMC do not understand the government structures, policies and how it operates at different portfolio areas</c:v>
                </c:pt>
                <c:pt idx="4">
                  <c:v>CLC is not known by the public as a potential local place for lifelong learning  yet</c:v>
                </c:pt>
                <c:pt idx="5">
                  <c:v>CLCMC are not be able to link with financial institutions        </c:v>
                </c:pt>
                <c:pt idx="6">
                  <c:v>CLC is not link with the private sector</c:v>
                </c:pt>
                <c:pt idx="7">
                  <c:v>CLC is not a part of a strategic network, federation and/or alliance</c:v>
                </c:pt>
                <c:pt idx="8">
                  <c:v>CLCMC member know that CLC have a registration with an institutional donor agency</c:v>
                </c:pt>
                <c:pt idx="9">
                  <c:v>CLCMC used to send their member to join DoE meetings in order to get information and benefit for developing community </c:v>
                </c:pt>
              </c:strCache>
            </c:strRef>
          </c:cat>
          <c:val>
            <c:numRef>
              <c:f>Sheet2!$P$32:$P$41</c:f>
              <c:numCache>
                <c:formatCode>General</c:formatCode>
                <c:ptCount val="10"/>
              </c:numCache>
            </c:numRef>
          </c:val>
        </c:ser>
        <c:ser>
          <c:idx val="12"/>
          <c:order val="12"/>
          <c:invertIfNegative val="0"/>
          <c:dLbls>
            <c:txPr>
              <a:bodyPr/>
              <a:lstStyle/>
              <a:p>
                <a:pPr>
                  <a:defRPr sz="800"/>
                </a:pPr>
                <a:endParaRPr lang="en-US"/>
              </a:p>
            </c:txPr>
            <c:showLegendKey val="0"/>
            <c:showVal val="1"/>
            <c:showCatName val="0"/>
            <c:showSerName val="0"/>
            <c:showPercent val="0"/>
            <c:showBubbleSize val="0"/>
            <c:showLeaderLines val="0"/>
          </c:dLbls>
          <c:cat>
            <c:strRef>
              <c:f>Sheet2!$D$32:$D$41</c:f>
              <c:strCache>
                <c:ptCount val="10"/>
                <c:pt idx="0">
                  <c:v>CLC is Coordinating with relevant government officers and departments</c:v>
                </c:pt>
                <c:pt idx="1">
                  <c:v>CLC has sufficient funds to support activities for the next year</c:v>
                </c:pt>
                <c:pt idx="2">
                  <c:v>CLCMC interact well with the public and regularly invited/involved to community function and celebration </c:v>
                </c:pt>
                <c:pt idx="3">
                  <c:v>CLCMC do not understand the government structures, policies and how it operates at different portfolio areas</c:v>
                </c:pt>
                <c:pt idx="4">
                  <c:v>CLC is not known by the public as a potential local place for lifelong learning  yet</c:v>
                </c:pt>
                <c:pt idx="5">
                  <c:v>CLCMC are not be able to link with financial institutions        </c:v>
                </c:pt>
                <c:pt idx="6">
                  <c:v>CLC is not link with the private sector</c:v>
                </c:pt>
                <c:pt idx="7">
                  <c:v>CLC is not a part of a strategic network, federation and/or alliance</c:v>
                </c:pt>
                <c:pt idx="8">
                  <c:v>CLCMC member know that CLC have a registration with an institutional donor agency</c:v>
                </c:pt>
                <c:pt idx="9">
                  <c:v>CLCMC used to send their member to join DoE meetings in order to get information and benefit for developing community </c:v>
                </c:pt>
              </c:strCache>
            </c:strRef>
          </c:cat>
          <c:val>
            <c:numRef>
              <c:f>Sheet2!$Q$32:$Q$41</c:f>
              <c:numCache>
                <c:formatCode>0%</c:formatCode>
                <c:ptCount val="10"/>
                <c:pt idx="0">
                  <c:v>0</c:v>
                </c:pt>
                <c:pt idx="1">
                  <c:v>1</c:v>
                </c:pt>
                <c:pt idx="2">
                  <c:v>1</c:v>
                </c:pt>
                <c:pt idx="3">
                  <c:v>0</c:v>
                </c:pt>
                <c:pt idx="4">
                  <c:v>0</c:v>
                </c:pt>
                <c:pt idx="5">
                  <c:v>0</c:v>
                </c:pt>
                <c:pt idx="6">
                  <c:v>0</c:v>
                </c:pt>
                <c:pt idx="7">
                  <c:v>0</c:v>
                </c:pt>
                <c:pt idx="8">
                  <c:v>0.8</c:v>
                </c:pt>
                <c:pt idx="9">
                  <c:v>1</c:v>
                </c:pt>
              </c:numCache>
            </c:numRef>
          </c:val>
        </c:ser>
        <c:dLbls>
          <c:showLegendKey val="0"/>
          <c:showVal val="0"/>
          <c:showCatName val="0"/>
          <c:showSerName val="0"/>
          <c:showPercent val="0"/>
          <c:showBubbleSize val="0"/>
        </c:dLbls>
        <c:gapWidth val="150"/>
        <c:shape val="box"/>
        <c:axId val="397746560"/>
        <c:axId val="397748096"/>
        <c:axId val="0"/>
      </c:bar3DChart>
      <c:catAx>
        <c:axId val="397746560"/>
        <c:scaling>
          <c:orientation val="minMax"/>
        </c:scaling>
        <c:delete val="0"/>
        <c:axPos val="l"/>
        <c:majorTickMark val="out"/>
        <c:minorTickMark val="none"/>
        <c:tickLblPos val="nextTo"/>
        <c:txPr>
          <a:bodyPr/>
          <a:lstStyle/>
          <a:p>
            <a:pPr>
              <a:defRPr sz="800"/>
            </a:pPr>
            <a:endParaRPr lang="en-US"/>
          </a:p>
        </c:txPr>
        <c:crossAx val="397748096"/>
        <c:crosses val="autoZero"/>
        <c:auto val="1"/>
        <c:lblAlgn val="ctr"/>
        <c:lblOffset val="100"/>
        <c:noMultiLvlLbl val="0"/>
      </c:catAx>
      <c:valAx>
        <c:axId val="397748096"/>
        <c:scaling>
          <c:orientation val="minMax"/>
        </c:scaling>
        <c:delete val="0"/>
        <c:axPos val="b"/>
        <c:majorGridlines/>
        <c:numFmt formatCode="0%" sourceLinked="1"/>
        <c:majorTickMark val="out"/>
        <c:minorTickMark val="none"/>
        <c:tickLblPos val="nextTo"/>
        <c:txPr>
          <a:bodyPr/>
          <a:lstStyle/>
          <a:p>
            <a:pPr>
              <a:defRPr sz="800"/>
            </a:pPr>
            <a:endParaRPr lang="en-US"/>
          </a:p>
        </c:txPr>
        <c:crossAx val="39774656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06CB2-053B-43D6-83A7-C77E9BA5F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2078</Words>
  <Characters>11847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gis</dc:creator>
  <cp:lastModifiedBy>Jessica</cp:lastModifiedBy>
  <cp:revision>2</cp:revision>
  <cp:lastPrinted>2013-02-27T03:18:00Z</cp:lastPrinted>
  <dcterms:created xsi:type="dcterms:W3CDTF">2018-02-08T04:24:00Z</dcterms:created>
  <dcterms:modified xsi:type="dcterms:W3CDTF">2018-02-08T04:24:00Z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425248</vt:lpwstr>
  </property>
  <property fmtid="{D5CDD505-2E9C-101B-9397-08002B2CF9AE}" pid="3" name="NXPowerLiteSettings">
    <vt:lpwstr>F7000400038000</vt:lpwstr>
  </property>
  <property fmtid="{D5CDD505-2E9C-101B-9397-08002B2CF9AE}" pid="4" name="NXPowerLiteVersion">
    <vt:lpwstr>D5.0.3</vt:lpwstr>
  </property>
</Properties>
</file>