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24" w:rsidRPr="002E431F" w:rsidRDefault="000D7E24" w:rsidP="000D7E24">
      <w:pPr>
        <w:pStyle w:val="NoSpacing"/>
        <w:shd w:val="clear" w:color="auto" w:fill="4F81BD" w:themeFill="accent1"/>
        <w:jc w:val="center"/>
        <w:rPr>
          <w:b/>
          <w:color w:val="FFFFFF" w:themeColor="background1"/>
          <w:sz w:val="36"/>
          <w:szCs w:val="32"/>
        </w:rPr>
      </w:pPr>
      <w:bookmarkStart w:id="0" w:name="_GoBack"/>
      <w:bookmarkEnd w:id="0"/>
      <w:r w:rsidRPr="002E431F">
        <w:rPr>
          <w:b/>
          <w:color w:val="FFFFFF" w:themeColor="background1"/>
          <w:sz w:val="36"/>
          <w:szCs w:val="32"/>
        </w:rPr>
        <w:t xml:space="preserve">Grassroots Organizations Capacity Assessments (GOCA) </w:t>
      </w:r>
      <w:r>
        <w:rPr>
          <w:b/>
          <w:color w:val="FFFFFF" w:themeColor="background1"/>
          <w:sz w:val="36"/>
          <w:szCs w:val="32"/>
        </w:rPr>
        <w:t>–</w:t>
      </w:r>
      <w:r w:rsidRPr="002E431F">
        <w:rPr>
          <w:b/>
          <w:color w:val="FFFFFF" w:themeColor="background1"/>
          <w:sz w:val="36"/>
          <w:szCs w:val="32"/>
        </w:rPr>
        <w:t xml:space="preserve"> </w:t>
      </w:r>
      <w:r w:rsidR="007958D7">
        <w:rPr>
          <w:b/>
          <w:color w:val="FFFFFF" w:themeColor="background1"/>
          <w:sz w:val="36"/>
          <w:szCs w:val="32"/>
        </w:rPr>
        <w:t>Chrey</w:t>
      </w:r>
      <w:r w:rsidR="00EB7A47">
        <w:rPr>
          <w:b/>
          <w:color w:val="FFFFFF" w:themeColor="background1"/>
          <w:sz w:val="36"/>
          <w:szCs w:val="32"/>
        </w:rPr>
        <w:t xml:space="preserve"> </w:t>
      </w:r>
      <w:r>
        <w:rPr>
          <w:rFonts w:eastAsia="Calibri" w:cstheme="minorHAnsi"/>
          <w:b/>
          <w:color w:val="FFFFFF" w:themeColor="background1"/>
          <w:sz w:val="36"/>
          <w:szCs w:val="32"/>
        </w:rPr>
        <w:t xml:space="preserve">Community Leaarning Center </w:t>
      </w:r>
    </w:p>
    <w:p w:rsidR="00164ABB" w:rsidRPr="002E431F" w:rsidRDefault="00164ABB" w:rsidP="002E431F">
      <w:pPr>
        <w:pStyle w:val="NoSpacing"/>
        <w:shd w:val="clear" w:color="auto" w:fill="4F81BD" w:themeFill="accent1"/>
        <w:jc w:val="center"/>
        <w:rPr>
          <w:b/>
          <w:color w:val="FFFFFF" w:themeColor="background1"/>
          <w:sz w:val="36"/>
          <w:szCs w:val="32"/>
        </w:rPr>
      </w:pPr>
    </w:p>
    <w:tbl>
      <w:tblPr>
        <w:tblpPr w:leftFromText="180" w:rightFromText="180" w:vertAnchor="page" w:horzAnchor="margin" w:tblpY="1890"/>
        <w:tblW w:w="8838" w:type="dxa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single" w:sz="24" w:space="0" w:color="4F81BD" w:themeColor="accent1"/>
          <w:insideV w:val="single" w:sz="2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466"/>
        <w:gridCol w:w="64"/>
        <w:gridCol w:w="1310"/>
        <w:gridCol w:w="1390"/>
        <w:gridCol w:w="1350"/>
        <w:gridCol w:w="1015"/>
        <w:gridCol w:w="65"/>
        <w:gridCol w:w="1080"/>
      </w:tblGrid>
      <w:tr w:rsidR="00511158" w:rsidRPr="00640109" w:rsidTr="00B16906">
        <w:trPr>
          <w:trHeight w:val="307"/>
        </w:trPr>
        <w:tc>
          <w:tcPr>
            <w:tcW w:w="8838" w:type="dxa"/>
            <w:gridSpan w:val="9"/>
            <w:shd w:val="clear" w:color="auto" w:fill="B8CCE4" w:themeFill="accent1" w:themeFillTint="66"/>
            <w:noWrap/>
            <w:vAlign w:val="center"/>
            <w:hideMark/>
          </w:tcPr>
          <w:p w:rsidR="00D100F8" w:rsidRPr="00B16906" w:rsidRDefault="00D100F8" w:rsidP="00B169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  <w:p w:rsidR="003C704D" w:rsidRPr="007B6999" w:rsidRDefault="00B40B8C" w:rsidP="007958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  <w:lang w:val="en-US"/>
              </w:rPr>
            </w:pPr>
            <w:r w:rsidRPr="007B6999"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</w:rPr>
              <w:t xml:space="preserve">GOCA Summary </w:t>
            </w:r>
            <w:r w:rsidR="007958D7"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</w:rPr>
              <w:t>Tabl</w:t>
            </w:r>
            <w:r w:rsidR="007958D7"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  <w:lang w:val="en-US"/>
              </w:rPr>
              <w:t xml:space="preserve">e in </w:t>
            </w:r>
            <w:proofErr w:type="spellStart"/>
            <w:r w:rsidR="007958D7"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  <w:lang w:val="en-US"/>
              </w:rPr>
              <w:t>Chrey</w:t>
            </w:r>
            <w:proofErr w:type="spellEnd"/>
            <w:r w:rsidR="003C704D" w:rsidRPr="007B6999">
              <w:rPr>
                <w:rFonts w:eastAsia="Times New Roman" w:cstheme="minorHAnsi"/>
                <w:b/>
                <w:bCs/>
                <w:color w:val="000000"/>
                <w:sz w:val="28"/>
                <w:szCs w:val="16"/>
                <w:lang w:val="en-US"/>
              </w:rPr>
              <w:t xml:space="preserve"> Commune</w:t>
            </w:r>
          </w:p>
          <w:p w:rsidR="00D100F8" w:rsidRPr="005616E6" w:rsidRDefault="00D100F8" w:rsidP="00B169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E57DA" w:rsidRPr="001E30C6" w:rsidTr="00B16906">
        <w:trPr>
          <w:trHeight w:val="430"/>
        </w:trPr>
        <w:tc>
          <w:tcPr>
            <w:tcW w:w="1098" w:type="dxa"/>
            <w:shd w:val="clear" w:color="000000" w:fill="B8CCE4"/>
            <w:vAlign w:val="center"/>
            <w:hideMark/>
          </w:tcPr>
          <w:p w:rsidR="00BE57DA" w:rsidRPr="00EB7A47" w:rsidRDefault="00EB7A47" w:rsidP="00B1690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BE57DA" w:rsidRPr="001E30C6" w:rsidRDefault="00BE57DA" w:rsidP="00B1690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</w:rPr>
            </w:pPr>
            <w:r w:rsidRPr="001E30C6"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</w:rPr>
              <w:t>Category</w:t>
            </w:r>
          </w:p>
        </w:tc>
        <w:tc>
          <w:tcPr>
            <w:tcW w:w="1530" w:type="dxa"/>
            <w:gridSpan w:val="2"/>
            <w:shd w:val="clear" w:color="auto" w:fill="8DB3E2" w:themeFill="text2" w:themeFillTint="66"/>
            <w:noWrap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Governance and Administration</w:t>
            </w:r>
          </w:p>
        </w:tc>
        <w:tc>
          <w:tcPr>
            <w:tcW w:w="1310" w:type="dxa"/>
            <w:shd w:val="clear" w:color="auto" w:fill="8DB3E2" w:themeFill="text2" w:themeFillTint="66"/>
            <w:noWrap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CLC Management</w:t>
            </w:r>
          </w:p>
        </w:tc>
        <w:tc>
          <w:tcPr>
            <w:tcW w:w="1390" w:type="dxa"/>
            <w:shd w:val="clear" w:color="auto" w:fill="8DB3E2" w:themeFill="text2" w:themeFillTint="66"/>
            <w:noWrap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Financial Management</w:t>
            </w:r>
          </w:p>
        </w:tc>
        <w:tc>
          <w:tcPr>
            <w:tcW w:w="1350" w:type="dxa"/>
            <w:shd w:val="clear" w:color="auto" w:fill="8DB3E2" w:themeFill="text2" w:themeFillTint="66"/>
            <w:noWrap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Community Investment Plan (CIP)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External Relations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E57DA" w:rsidRPr="00B16906" w:rsidRDefault="00BE57DA" w:rsidP="00B16906">
            <w:pPr>
              <w:pStyle w:val="Standard"/>
              <w:spacing w:after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</w:pPr>
            <w:r w:rsidRPr="00B16906"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bidi="ta-IN"/>
              </w:rPr>
              <w:t>Total Average Score</w:t>
            </w:r>
          </w:p>
        </w:tc>
      </w:tr>
      <w:tr w:rsidR="007958D7" w:rsidRPr="001E30C6" w:rsidTr="00B16906">
        <w:trPr>
          <w:trHeight w:val="935"/>
        </w:trPr>
        <w:tc>
          <w:tcPr>
            <w:tcW w:w="1098" w:type="dxa"/>
            <w:shd w:val="clear" w:color="000000" w:fill="B8CCE4"/>
            <w:vAlign w:val="center"/>
            <w:hideMark/>
          </w:tcPr>
          <w:p w:rsidR="007958D7" w:rsidRPr="009902B1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1E30C6"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</w:rPr>
              <w:t>Initial Score</w:t>
            </w:r>
          </w:p>
        </w:tc>
        <w:tc>
          <w:tcPr>
            <w:tcW w:w="1466" w:type="dxa"/>
            <w:shd w:val="clear" w:color="auto" w:fill="C00000"/>
            <w:noWrap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30</w:t>
            </w:r>
          </w:p>
        </w:tc>
        <w:tc>
          <w:tcPr>
            <w:tcW w:w="1374" w:type="dxa"/>
            <w:gridSpan w:val="2"/>
            <w:shd w:val="clear" w:color="auto" w:fill="C00000"/>
            <w:noWrap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00</w:t>
            </w:r>
          </w:p>
        </w:tc>
        <w:tc>
          <w:tcPr>
            <w:tcW w:w="1390" w:type="dxa"/>
            <w:shd w:val="clear" w:color="auto" w:fill="C00000"/>
            <w:noWrap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20</w:t>
            </w:r>
          </w:p>
        </w:tc>
        <w:tc>
          <w:tcPr>
            <w:tcW w:w="1350" w:type="dxa"/>
            <w:shd w:val="clear" w:color="auto" w:fill="C00000"/>
            <w:noWrap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15</w:t>
            </w:r>
          </w:p>
        </w:tc>
        <w:tc>
          <w:tcPr>
            <w:tcW w:w="1015" w:type="dxa"/>
            <w:tcBorders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55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24</w:t>
            </w:r>
          </w:p>
        </w:tc>
      </w:tr>
      <w:tr w:rsidR="007958D7" w:rsidRPr="001E30C6" w:rsidTr="00B16906">
        <w:trPr>
          <w:trHeight w:val="798"/>
        </w:trPr>
        <w:tc>
          <w:tcPr>
            <w:tcW w:w="1098" w:type="dxa"/>
            <w:shd w:val="clear" w:color="000000" w:fill="B8CCE4"/>
            <w:vAlign w:val="center"/>
          </w:tcPr>
          <w:p w:rsidR="007958D7" w:rsidRPr="001E30C6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</w:rPr>
            </w:pPr>
            <w:r w:rsidRPr="001E30C6"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</w:rPr>
              <w:t>Second Score</w:t>
            </w:r>
          </w:p>
          <w:p w:rsidR="007958D7" w:rsidRPr="007B6999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1466" w:type="dxa"/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80</w:t>
            </w:r>
          </w:p>
        </w:tc>
        <w:tc>
          <w:tcPr>
            <w:tcW w:w="1374" w:type="dxa"/>
            <w:gridSpan w:val="2"/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65</w:t>
            </w:r>
          </w:p>
        </w:tc>
        <w:tc>
          <w:tcPr>
            <w:tcW w:w="1390" w:type="dxa"/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60</w:t>
            </w:r>
          </w:p>
        </w:tc>
        <w:tc>
          <w:tcPr>
            <w:tcW w:w="1350" w:type="dxa"/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1.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00</w:t>
            </w:r>
          </w:p>
        </w:tc>
        <w:tc>
          <w:tcPr>
            <w:tcW w:w="1015" w:type="dxa"/>
            <w:tcBorders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77</w:t>
            </w:r>
          </w:p>
        </w:tc>
      </w:tr>
      <w:tr w:rsidR="007958D7" w:rsidRPr="001E30C6" w:rsidTr="00FD675A">
        <w:trPr>
          <w:trHeight w:val="798"/>
        </w:trPr>
        <w:tc>
          <w:tcPr>
            <w:tcW w:w="1098" w:type="dxa"/>
            <w:shd w:val="clear" w:color="000000" w:fill="B8CCE4"/>
            <w:vAlign w:val="center"/>
          </w:tcPr>
          <w:p w:rsidR="007958D7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  <w:t>Third Score</w:t>
            </w:r>
          </w:p>
        </w:tc>
        <w:tc>
          <w:tcPr>
            <w:tcW w:w="1466" w:type="dxa"/>
            <w:shd w:val="clear" w:color="auto" w:fill="FFC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2.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85</w:t>
            </w:r>
          </w:p>
        </w:tc>
        <w:tc>
          <w:tcPr>
            <w:tcW w:w="1374" w:type="dxa"/>
            <w:gridSpan w:val="2"/>
            <w:shd w:val="clear" w:color="auto" w:fill="FF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1.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85</w:t>
            </w:r>
          </w:p>
        </w:tc>
        <w:tc>
          <w:tcPr>
            <w:tcW w:w="1390" w:type="dxa"/>
            <w:shd w:val="clear" w:color="auto" w:fill="92D05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3.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80</w:t>
            </w:r>
          </w:p>
        </w:tc>
        <w:tc>
          <w:tcPr>
            <w:tcW w:w="1350" w:type="dxa"/>
            <w:shd w:val="clear" w:color="auto" w:fill="FFC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2.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20</w:t>
            </w:r>
          </w:p>
        </w:tc>
        <w:tc>
          <w:tcPr>
            <w:tcW w:w="1015" w:type="dxa"/>
            <w:tcBorders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0.</w:t>
            </w:r>
            <w:r w:rsidRPr="00E17E1B">
              <w:rPr>
                <w:rFonts w:ascii="Calibri" w:eastAsia="Times New Roman" w:hAnsi="Calibri" w:cs="Calibri"/>
                <w:kern w:val="3"/>
                <w:sz w:val="32"/>
                <w:szCs w:val="32"/>
                <w:lang w:val="en-US" w:eastAsia="en-US" w:bidi="ta-IN"/>
              </w:rPr>
              <w:t>85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958D7" w:rsidRPr="00E17E1B" w:rsidRDefault="007958D7" w:rsidP="007958D7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2.</w:t>
            </w:r>
            <w:r w:rsidRPr="00E17E1B">
              <w:rPr>
                <w:rFonts w:ascii="Calibri" w:eastAsia="Times New Roman" w:hAnsi="Calibri" w:cs="Calibri"/>
                <w:b/>
                <w:bCs/>
                <w:color w:val="000000"/>
                <w:kern w:val="3"/>
                <w:sz w:val="32"/>
                <w:szCs w:val="32"/>
                <w:lang w:val="en-US" w:eastAsia="en-US" w:bidi="ta-IN"/>
              </w:rPr>
              <w:t>31</w:t>
            </w:r>
          </w:p>
        </w:tc>
      </w:tr>
      <w:tr w:rsidR="007958D7" w:rsidRPr="001E30C6" w:rsidTr="00FD675A">
        <w:trPr>
          <w:trHeight w:val="798"/>
        </w:trPr>
        <w:tc>
          <w:tcPr>
            <w:tcW w:w="1098" w:type="dxa"/>
            <w:shd w:val="clear" w:color="000000" w:fill="B8CCE4"/>
            <w:vAlign w:val="center"/>
          </w:tcPr>
          <w:p w:rsidR="007958D7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  <w:t>Fourth Score</w:t>
            </w:r>
          </w:p>
        </w:tc>
        <w:tc>
          <w:tcPr>
            <w:tcW w:w="1466" w:type="dxa"/>
            <w:shd w:val="clear" w:color="auto" w:fill="FFC000"/>
            <w:noWrap/>
            <w:vAlign w:val="center"/>
          </w:tcPr>
          <w:p w:rsidR="007958D7" w:rsidRPr="0052523C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2.</w:t>
            </w:r>
            <w:r w:rsidRPr="0052523C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75</w:t>
            </w:r>
          </w:p>
        </w:tc>
        <w:tc>
          <w:tcPr>
            <w:tcW w:w="1374" w:type="dxa"/>
            <w:gridSpan w:val="2"/>
            <w:shd w:val="clear" w:color="auto" w:fill="FFC000"/>
            <w:noWrap/>
            <w:vAlign w:val="center"/>
          </w:tcPr>
          <w:p w:rsidR="007958D7" w:rsidRPr="0052523C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2.</w:t>
            </w:r>
            <w:r w:rsidRPr="0052523C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10</w:t>
            </w:r>
          </w:p>
        </w:tc>
        <w:tc>
          <w:tcPr>
            <w:tcW w:w="1390" w:type="dxa"/>
            <w:shd w:val="clear" w:color="auto" w:fill="92D050"/>
            <w:noWrap/>
            <w:vAlign w:val="center"/>
          </w:tcPr>
          <w:p w:rsidR="007958D7" w:rsidRPr="0052523C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3.</w:t>
            </w:r>
            <w:r w:rsidRPr="0052523C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95</w:t>
            </w:r>
          </w:p>
        </w:tc>
        <w:tc>
          <w:tcPr>
            <w:tcW w:w="1350" w:type="dxa"/>
            <w:shd w:val="clear" w:color="auto" w:fill="FFC000"/>
            <w:noWrap/>
            <w:vAlign w:val="center"/>
          </w:tcPr>
          <w:p w:rsidR="007958D7" w:rsidRPr="0052523C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2.</w:t>
            </w:r>
            <w:r w:rsidRPr="0052523C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60</w:t>
            </w:r>
          </w:p>
        </w:tc>
        <w:tc>
          <w:tcPr>
            <w:tcW w:w="1015" w:type="dxa"/>
            <w:tcBorders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7958D7" w:rsidRPr="0052523C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2.</w:t>
            </w:r>
            <w:r w:rsidRPr="0052523C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40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958D7" w:rsidRPr="00BC13B2" w:rsidRDefault="007958D7" w:rsidP="007958D7">
            <w:pPr>
              <w:pStyle w:val="Standard"/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bidi="ta-IN"/>
              </w:rPr>
              <w:t>2.76</w:t>
            </w:r>
          </w:p>
        </w:tc>
      </w:tr>
      <w:tr w:rsidR="007958D7" w:rsidRPr="001E30C6" w:rsidTr="00FD675A">
        <w:trPr>
          <w:trHeight w:val="798"/>
        </w:trPr>
        <w:tc>
          <w:tcPr>
            <w:tcW w:w="1098" w:type="dxa"/>
            <w:shd w:val="clear" w:color="000000" w:fill="B8CCE4"/>
            <w:vAlign w:val="center"/>
          </w:tcPr>
          <w:p w:rsidR="00C44BAE" w:rsidRDefault="00C44BAE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  <w:t>Fifth</w:t>
            </w:r>
          </w:p>
          <w:p w:rsidR="007958D7" w:rsidRDefault="007958D7" w:rsidP="007958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3"/>
                <w:szCs w:val="23"/>
                <w:lang w:val="en-US"/>
              </w:rPr>
              <w:t>Score</w:t>
            </w:r>
          </w:p>
        </w:tc>
        <w:tc>
          <w:tcPr>
            <w:tcW w:w="1466" w:type="dxa"/>
            <w:shd w:val="clear" w:color="auto" w:fill="92D050"/>
            <w:noWrap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3.40</w:t>
            </w:r>
          </w:p>
        </w:tc>
        <w:tc>
          <w:tcPr>
            <w:tcW w:w="1374" w:type="dxa"/>
            <w:gridSpan w:val="2"/>
            <w:shd w:val="clear" w:color="auto" w:fill="92D050"/>
            <w:noWrap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3.15</w:t>
            </w:r>
          </w:p>
        </w:tc>
        <w:tc>
          <w:tcPr>
            <w:tcW w:w="1390" w:type="dxa"/>
            <w:shd w:val="clear" w:color="auto" w:fill="92D050"/>
            <w:noWrap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3.65</w:t>
            </w:r>
          </w:p>
        </w:tc>
        <w:tc>
          <w:tcPr>
            <w:tcW w:w="1350" w:type="dxa"/>
            <w:shd w:val="clear" w:color="auto" w:fill="FFC000"/>
            <w:noWrap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2.80</w:t>
            </w:r>
          </w:p>
        </w:tc>
        <w:tc>
          <w:tcPr>
            <w:tcW w:w="1015" w:type="dxa"/>
            <w:tcBorders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color w:val="000000"/>
                <w:sz w:val="32"/>
                <w:szCs w:val="32"/>
                <w:lang w:bidi="ta-IN"/>
              </w:rPr>
              <w:t>1.50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958D7" w:rsidRPr="00BC13B2" w:rsidRDefault="007958D7" w:rsidP="007958D7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bidi="ta-IN"/>
              </w:rPr>
            </w:pPr>
            <w:r w:rsidRPr="00BC13B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bidi="ta-IN"/>
              </w:rPr>
              <w:t>2.90</w:t>
            </w:r>
          </w:p>
        </w:tc>
      </w:tr>
    </w:tbl>
    <w:p w:rsidR="00511158" w:rsidRPr="008468EC" w:rsidRDefault="00B34A4C">
      <w:pPr>
        <w:rPr>
          <w:lang w:val="en-U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65F80" wp14:editId="41FA9BAC">
                <wp:simplePos x="0" y="0"/>
                <wp:positionH relativeFrom="column">
                  <wp:posOffset>85947</wp:posOffset>
                </wp:positionH>
                <wp:positionV relativeFrom="paragraph">
                  <wp:posOffset>69156</wp:posOffset>
                </wp:positionV>
                <wp:extent cx="8638540" cy="7272670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38540" cy="7272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3338" w:type="dxa"/>
                              <w:tblBorders>
                                <w:top w:val="single" w:sz="24" w:space="0" w:color="4F81BD" w:themeColor="accent1"/>
                                <w:left w:val="single" w:sz="24" w:space="0" w:color="4F81BD" w:themeColor="accent1"/>
                                <w:bottom w:val="single" w:sz="24" w:space="0" w:color="4F81BD" w:themeColor="accent1"/>
                                <w:right w:val="single" w:sz="24" w:space="0" w:color="4F81BD" w:themeColor="accent1"/>
                                <w:insideH w:val="single" w:sz="24" w:space="0" w:color="4F81BD" w:themeColor="accent1"/>
                                <w:insideV w:val="single" w:sz="24" w:space="0" w:color="4F81BD" w:themeColor="accent1"/>
                              </w:tblBorders>
                              <w:tblLayout w:type="fixed"/>
                              <w:tblLook w:val="05E0" w:firstRow="1" w:lastRow="1" w:firstColumn="1" w:lastColumn="1" w:noHBand="0" w:noVBand="1"/>
                            </w:tblPr>
                            <w:tblGrid>
                              <w:gridCol w:w="13338"/>
                            </w:tblGrid>
                            <w:tr w:rsidR="00BB326B" w:rsidRPr="00FF7E29" w:rsidTr="00FC4F31">
                              <w:tc>
                                <w:tcPr>
                                  <w:tcW w:w="13338" w:type="dxa"/>
                                  <w:shd w:val="clear" w:color="auto" w:fill="B8CCE4" w:themeFill="accent1" w:themeFillTint="66"/>
                                </w:tcPr>
                                <w:p w:rsidR="00BB326B" w:rsidRPr="00FF7E29" w:rsidRDefault="00BB326B" w:rsidP="00FC4F3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16"/>
                                      <w:u w:val="single"/>
                                    </w:rPr>
                                  </w:pPr>
                                  <w:r w:rsidRPr="002E431F"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>ction</w:t>
                                  </w:r>
                                  <w:r w:rsidRPr="002E431F"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 xml:space="preserve"> P</w:t>
                                  </w:r>
                                  <w:r w:rsidR="00A56647"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>oints (July 2017 –Nov</w:t>
                                  </w:r>
                                  <w:r w:rsidR="009636A6"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 xml:space="preserve"> 2017</w:t>
                                  </w:r>
                                  <w:r w:rsidRPr="002E431F">
                                    <w:rPr>
                                      <w:b/>
                                      <w:color w:val="000000"/>
                                      <w:sz w:val="3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BB326B" w:rsidRPr="00FF7E29" w:rsidTr="00FC4F31">
                              <w:trPr>
                                <w:trHeight w:val="13197"/>
                              </w:trPr>
                              <w:tc>
                                <w:tcPr>
                                  <w:tcW w:w="13338" w:type="dxa"/>
                                  <w:shd w:val="clear" w:color="auto" w:fill="FDE9D9" w:themeFill="accent6" w:themeFillTint="33"/>
                                </w:tcPr>
                                <w:p w:rsidR="00BB326B" w:rsidRPr="00205E60" w:rsidRDefault="00BB326B" w:rsidP="00FC4F31">
                                  <w:pPr>
                                    <w:pStyle w:val="NoSpacing"/>
                                    <w:shd w:val="clear" w:color="auto" w:fill="FDE9D9" w:themeFill="accent6" w:themeFillTint="33"/>
                                    <w:rPr>
                                      <w:b/>
                                      <w:color w:val="000000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2115E3" w:rsidRPr="00C839B1" w:rsidRDefault="002115E3" w:rsidP="002115E3">
                                  <w:pPr>
                                    <w:spacing w:after="200" w:line="276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KEY ACTION POINT 1:</w:t>
                                  </w:r>
                                  <w:r w:rsidRPr="009A7FF8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Community Learning Centre Management</w:t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single" w:sz="12" w:space="0" w:color="1F497D" w:themeColor="text2"/>
                                      <w:left w:val="single" w:sz="12" w:space="0" w:color="1F497D" w:themeColor="text2"/>
                                      <w:bottom w:val="single" w:sz="12" w:space="0" w:color="1F497D" w:themeColor="text2"/>
                                      <w:right w:val="single" w:sz="12" w:space="0" w:color="1F497D" w:themeColor="text2"/>
                                      <w:insideH w:val="single" w:sz="12" w:space="0" w:color="1F497D" w:themeColor="text2"/>
                                      <w:insideV w:val="single" w:sz="12" w:space="0" w:color="1F497D" w:themeColor="text2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23"/>
                                    <w:gridCol w:w="2694"/>
                                    <w:gridCol w:w="2475"/>
                                  </w:tblGrid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Specific Action Points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whom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when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DB7FB4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CLCMCs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to </w:t>
                                        </w:r>
                                        <w:r w:rsidRPr="00DB7FB4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develop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strategic  plan</w:t>
                                        </w:r>
                                      </w:p>
                                      <w:p w:rsidR="00426F2E" w:rsidRPr="009A7FF8" w:rsidRDefault="00426F2E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CLCMC 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July, 2017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DB7FB4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CLCMCs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to </w:t>
                                        </w:r>
                                        <w:r w:rsidRPr="00DB7FB4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develop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an annual operational  plan and work Plan</w:t>
                                        </w:r>
                                      </w:p>
                                      <w:p w:rsidR="002115E3" w:rsidRPr="00DB7FB4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B84BAB" w:rsidRDefault="00B84BAB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CLCMC 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B84BAB" w:rsidRDefault="00B84BAB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Aug, 2017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DB7FB4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 Support Committee to meet on a monthly basis and develop a work plan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 based on Strategic Plan and  Operational plan</w:t>
                                        </w:r>
                                      </w:p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 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B84BAB" w:rsidRDefault="00B84BAB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July, 2017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1F3087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CLCMC to operationalize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Strategic Plan and Operational Plan</w:t>
                                        </w:r>
                                      </w:p>
                                      <w:p w:rsidR="00513E61" w:rsidRPr="00DB7FB4" w:rsidRDefault="00513E61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CLCMC 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Sept, 2017</w:t>
                                        </w:r>
                                      </w:p>
                                    </w:tc>
                                  </w:tr>
                                </w:tbl>
                                <w:p w:rsidR="002115E3" w:rsidRDefault="002115E3" w:rsidP="002115E3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115E3" w:rsidRPr="00E00635" w:rsidRDefault="002115E3" w:rsidP="002115E3">
                                  <w:pPr>
                                    <w:rPr>
                                      <w:rFonts w:ascii="Calibri" w:eastAsia="Times New Roman" w:hAnsi="Calibri" w:cs="Khmer UI"/>
                                      <w:b/>
                                      <w:bCs/>
                                      <w:color w:val="000000"/>
                                      <w:sz w:val="28"/>
                                      <w:szCs w:val="4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KEY ACTION POINT 2: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Commune Investment Plan (CIP)</w:t>
                                  </w:r>
                                </w:p>
                                <w:p w:rsidR="002115E3" w:rsidRPr="009A7FF8" w:rsidRDefault="002115E3" w:rsidP="002115E3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single" w:sz="12" w:space="0" w:color="1F497D" w:themeColor="text2"/>
                                      <w:left w:val="single" w:sz="12" w:space="0" w:color="1F497D" w:themeColor="text2"/>
                                      <w:bottom w:val="single" w:sz="12" w:space="0" w:color="1F497D" w:themeColor="text2"/>
                                      <w:right w:val="single" w:sz="12" w:space="0" w:color="1F497D" w:themeColor="text2"/>
                                      <w:insideH w:val="single" w:sz="12" w:space="0" w:color="1F497D" w:themeColor="text2"/>
                                      <w:insideV w:val="single" w:sz="12" w:space="0" w:color="1F497D" w:themeColor="text2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23"/>
                                    <w:gridCol w:w="2694"/>
                                    <w:gridCol w:w="2475"/>
                                  </w:tblGrid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Specific Action Points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whom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when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  <w:t xml:space="preserve">CLCMC 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update CLC to commune council (CIP)</w:t>
                                        </w:r>
                                      </w:p>
                                      <w:p w:rsidR="00513E61" w:rsidRPr="009A7FF8" w:rsidRDefault="00513E61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CLCMC 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Sept, 2017</w:t>
                                        </w:r>
                                      </w:p>
                                    </w:tc>
                                  </w:tr>
                                </w:tbl>
                                <w:p w:rsidR="002115E3" w:rsidRDefault="002115E3" w:rsidP="002115E3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:rsidR="002115E3" w:rsidRDefault="002115E3" w:rsidP="002115E3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KEY ACTION POINT 3: </w:t>
                                  </w:r>
                                  <w:r w:rsidRPr="004F22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External Relations and Resources Mobilization</w:t>
                                  </w:r>
                                </w:p>
                                <w:p w:rsidR="002115E3" w:rsidRPr="00441A20" w:rsidRDefault="002115E3" w:rsidP="002115E3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single" w:sz="12" w:space="0" w:color="1F497D" w:themeColor="text2"/>
                                      <w:left w:val="single" w:sz="12" w:space="0" w:color="1F497D" w:themeColor="text2"/>
                                      <w:bottom w:val="single" w:sz="12" w:space="0" w:color="1F497D" w:themeColor="text2"/>
                                      <w:right w:val="single" w:sz="12" w:space="0" w:color="1F497D" w:themeColor="text2"/>
                                      <w:insideH w:val="single" w:sz="12" w:space="0" w:color="1F497D" w:themeColor="text2"/>
                                      <w:insideV w:val="single" w:sz="12" w:space="0" w:color="1F497D" w:themeColor="text2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23"/>
                                    <w:gridCol w:w="2694"/>
                                    <w:gridCol w:w="2475"/>
                                  </w:tblGrid>
                                  <w:tr w:rsidR="002115E3" w:rsidRPr="009A7FF8" w:rsidTr="006676F0">
                                    <w:tc>
                                      <w:tcPr>
                                        <w:tcW w:w="7923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Specific Action Points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whom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  <w:shd w:val="clear" w:color="auto" w:fill="B8CCE4" w:themeFill="accent1" w:themeFillTint="66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b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9A7F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By when</w:t>
                                        </w:r>
                                      </w:p>
                                    </w:tc>
                                  </w:tr>
                                  <w:tr w:rsidR="002115E3" w:rsidRPr="009A7FF8" w:rsidTr="006676F0">
                                    <w:trPr>
                                      <w:trHeight w:val="415"/>
                                    </w:trPr>
                                    <w:tc>
                                      <w:tcPr>
                                        <w:tcW w:w="7923" w:type="dxa"/>
                                      </w:tcPr>
                                      <w:p w:rsidR="002115E3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E00635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  <w:t>CLCMC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s</w:t>
                                        </w:r>
                                        <w:r w:rsidRPr="00E00635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  <w:t xml:space="preserve"> to provide reports to DoE every term</w:t>
                                        </w:r>
                                      </w:p>
                                      <w:p w:rsidR="00513E61" w:rsidRPr="00513E61" w:rsidRDefault="00513E61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694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CLCMC</w:t>
                                        </w: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  <w:r w:rsidRPr="009A7FF8"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members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75" w:type="dxa"/>
                                      </w:tcPr>
                                      <w:p w:rsidR="002115E3" w:rsidRPr="009A7FF8" w:rsidRDefault="002115E3" w:rsidP="006676F0">
                                        <w:pP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Times New Roman" w:hAnsi="Calibri" w:cs="Calibri"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July, 2017</w:t>
                                        </w:r>
                                      </w:p>
                                    </w:tc>
                                  </w:tr>
                                </w:tbl>
                                <w:p w:rsidR="00BB326B" w:rsidRPr="00FF7E29" w:rsidRDefault="00BB326B" w:rsidP="002115E3">
                                  <w:pPr>
                                    <w:rPr>
                                      <w:b/>
                                      <w:color w:val="000000"/>
                                      <w:sz w:val="20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279BC" w:rsidRPr="00853A6C" w:rsidRDefault="004279BC" w:rsidP="002E07F8">
                            <w:pPr>
                              <w:pStyle w:val="NoSpacing"/>
                              <w:rPr>
                                <w:rFonts w:ascii="Calibri" w:eastAsia="Times New Roman" w:hAnsi="Calibri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6.75pt;margin-top:5.45pt;width:680.2pt;height:5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" fillcolor="white [3201]" stroked="f" strokeweight=".5pt">
                <v:path arrowok="t"/>
                <v:textbox>
                  <w:txbxContent>
                    <w:tbl>
                      <w:tblPr>
                        <w:tblStyle w:val="TableGrid"/>
                        <w:tblW w:w="13338" w:type="dxa"/>
                        <w:tblBorders>
                          <w:top w:val="single" w:sz="24" w:space="0" w:color="4F81BD" w:themeColor="accent1"/>
                          <w:left w:val="single" w:sz="24" w:space="0" w:color="4F81BD" w:themeColor="accent1"/>
                          <w:bottom w:val="single" w:sz="24" w:space="0" w:color="4F81BD" w:themeColor="accent1"/>
                          <w:right w:val="single" w:sz="24" w:space="0" w:color="4F81BD" w:themeColor="accent1"/>
                          <w:insideH w:val="single" w:sz="24" w:space="0" w:color="4F81BD" w:themeColor="accent1"/>
                          <w:insideV w:val="single" w:sz="24" w:space="0" w:color="4F81BD" w:themeColor="accent1"/>
                        </w:tblBorders>
                        <w:tblLayout w:type="fixed"/>
                        <w:tblLook w:val="05E0" w:firstRow="1" w:lastRow="1" w:firstColumn="1" w:lastColumn="1" w:noHBand="0" w:noVBand="1"/>
                      </w:tblPr>
                      <w:tblGrid>
                        <w:gridCol w:w="13338"/>
                      </w:tblGrid>
                      <w:tr w:rsidR="00BB326B" w:rsidRPr="00FF7E29" w:rsidTr="00FC4F31">
                        <w:tc>
                          <w:tcPr>
                            <w:tcW w:w="13338" w:type="dxa"/>
                            <w:shd w:val="clear" w:color="auto" w:fill="B8CCE4" w:themeFill="accent1" w:themeFillTint="66"/>
                          </w:tcPr>
                          <w:p w:rsidR="00BB326B" w:rsidRPr="00FF7E29" w:rsidRDefault="00BB326B" w:rsidP="00FC4F31">
                            <w:pPr>
                              <w:pStyle w:val="NoSpacing"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16"/>
                                <w:u w:val="single"/>
                              </w:rPr>
                            </w:pPr>
                            <w:r w:rsidRPr="002E431F"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>ction</w:t>
                            </w:r>
                            <w:r w:rsidRPr="002E431F"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 xml:space="preserve"> P</w:t>
                            </w:r>
                            <w:r w:rsidR="00A56647"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>oints (July 2017 –Nov</w:t>
                            </w:r>
                            <w:r w:rsidR="009636A6"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 xml:space="preserve"> 2017</w:t>
                            </w:r>
                            <w:r w:rsidRPr="002E431F">
                              <w:rPr>
                                <w:b/>
                                <w:color w:val="000000"/>
                                <w:sz w:val="3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BB326B" w:rsidRPr="00FF7E29" w:rsidTr="00FC4F31">
                        <w:trPr>
                          <w:trHeight w:val="13197"/>
                        </w:trPr>
                        <w:tc>
                          <w:tcPr>
                            <w:tcW w:w="13338" w:type="dxa"/>
                            <w:shd w:val="clear" w:color="auto" w:fill="FDE9D9" w:themeFill="accent6" w:themeFillTint="33"/>
                          </w:tcPr>
                          <w:p w:rsidR="00BB326B" w:rsidRPr="00205E60" w:rsidRDefault="00BB326B" w:rsidP="00FC4F31">
                            <w:pPr>
                              <w:pStyle w:val="NoSpacing"/>
                              <w:shd w:val="clear" w:color="auto" w:fill="FDE9D9" w:themeFill="accent6" w:themeFillTint="33"/>
                              <w:rPr>
                                <w:b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2115E3" w:rsidRPr="00C839B1" w:rsidRDefault="002115E3" w:rsidP="002115E3">
                            <w:pPr>
                              <w:spacing w:after="200" w:line="276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A7FF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KEY ACTION POINT 1:</w:t>
                            </w:r>
                            <w:r w:rsidRPr="009A7FF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Community Learning Centre Management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2" w:space="0" w:color="1F497D" w:themeColor="text2"/>
                                <w:left w:val="single" w:sz="12" w:space="0" w:color="1F497D" w:themeColor="text2"/>
                                <w:bottom w:val="single" w:sz="12" w:space="0" w:color="1F497D" w:themeColor="text2"/>
                                <w:right w:val="single" w:sz="12" w:space="0" w:color="1F497D" w:themeColor="text2"/>
                                <w:insideH w:val="single" w:sz="12" w:space="0" w:color="1F497D" w:themeColor="text2"/>
                                <w:insideV w:val="single" w:sz="12" w:space="0" w:color="1F497D" w:themeColor="text2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23"/>
                              <w:gridCol w:w="2694"/>
                              <w:gridCol w:w="2475"/>
                            </w:tblGrid>
                            <w:tr w:rsidR="002115E3" w:rsidRPr="009A7FF8" w:rsidTr="006676F0">
                              <w:tc>
                                <w:tcPr>
                                  <w:tcW w:w="7923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Specific Action Points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whom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when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DB7FB4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CLCMCs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to </w:t>
                                  </w:r>
                                  <w:r w:rsidRPr="00DB7FB4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develop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strategic  plan</w:t>
                                  </w:r>
                                </w:p>
                                <w:p w:rsidR="00426F2E" w:rsidRPr="009A7FF8" w:rsidRDefault="00426F2E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CLCMC 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July, 2017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DB7FB4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CLCMCs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to </w:t>
                                  </w:r>
                                  <w:r w:rsidRPr="00DB7FB4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develop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an annual operational  plan and work Plan</w:t>
                                  </w:r>
                                </w:p>
                                <w:p w:rsidR="002115E3" w:rsidRPr="00DB7FB4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B84BAB" w:rsidRDefault="00B84BAB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CLCMC 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B84BAB" w:rsidRDefault="00B84BAB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Aug, 2017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DB7FB4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 Support Committee to meet on a monthly basis and develop a work plan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 based on Strategic Plan and  Operational plan</w:t>
                                  </w:r>
                                </w:p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 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B84BAB" w:rsidRDefault="00B84BAB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July, 2017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1F308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CLCMC to operationalize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Strategic Plan and Operational Plan</w:t>
                                  </w:r>
                                </w:p>
                                <w:p w:rsidR="00513E61" w:rsidRPr="00DB7FB4" w:rsidRDefault="00513E61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CLCMC 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Sept, 2017</w:t>
                                  </w:r>
                                </w:p>
                              </w:tc>
                            </w:tr>
                          </w:tbl>
                          <w:p w:rsidR="002115E3" w:rsidRDefault="002115E3" w:rsidP="002115E3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2115E3" w:rsidRPr="00E00635" w:rsidRDefault="002115E3" w:rsidP="002115E3">
                            <w:pPr>
                              <w:rPr>
                                <w:rFonts w:ascii="Calibri" w:eastAsia="Times New Roman" w:hAnsi="Calibri" w:cs="Khmer UI"/>
                                <w:b/>
                                <w:bCs/>
                                <w:color w:val="000000"/>
                                <w:sz w:val="28"/>
                                <w:szCs w:val="45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KEY ACTION POINT 2: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Commune Investment Plan (CIP)</w:t>
                            </w:r>
                          </w:p>
                          <w:p w:rsidR="002115E3" w:rsidRPr="009A7FF8" w:rsidRDefault="002115E3" w:rsidP="002115E3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2" w:space="0" w:color="1F497D" w:themeColor="text2"/>
                                <w:left w:val="single" w:sz="12" w:space="0" w:color="1F497D" w:themeColor="text2"/>
                                <w:bottom w:val="single" w:sz="12" w:space="0" w:color="1F497D" w:themeColor="text2"/>
                                <w:right w:val="single" w:sz="12" w:space="0" w:color="1F497D" w:themeColor="text2"/>
                                <w:insideH w:val="single" w:sz="12" w:space="0" w:color="1F497D" w:themeColor="text2"/>
                                <w:insideV w:val="single" w:sz="12" w:space="0" w:color="1F497D" w:themeColor="text2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23"/>
                              <w:gridCol w:w="2694"/>
                              <w:gridCol w:w="2475"/>
                            </w:tblGrid>
                            <w:tr w:rsidR="002115E3" w:rsidRPr="009A7FF8" w:rsidTr="006676F0">
                              <w:tc>
                                <w:tcPr>
                                  <w:tcW w:w="7923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Specific Action Points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whom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when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CLCMC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update CLC to commune council (CIP)</w:t>
                                  </w:r>
                                </w:p>
                                <w:p w:rsidR="00513E61" w:rsidRPr="009A7FF8" w:rsidRDefault="00513E61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CLCMC 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Sept, 2017</w:t>
                                  </w:r>
                                </w:p>
                              </w:tc>
                            </w:tr>
                          </w:tbl>
                          <w:p w:rsidR="002115E3" w:rsidRDefault="002115E3" w:rsidP="002115E3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2115E3" w:rsidRDefault="002115E3" w:rsidP="002115E3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A7FF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KEY ACTION POINT 3: </w:t>
                            </w:r>
                            <w:r w:rsidRPr="004F22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External Relations and Resources Mobilization</w:t>
                            </w:r>
                          </w:p>
                          <w:p w:rsidR="002115E3" w:rsidRPr="00441A20" w:rsidRDefault="002115E3" w:rsidP="002115E3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2" w:space="0" w:color="1F497D" w:themeColor="text2"/>
                                <w:left w:val="single" w:sz="12" w:space="0" w:color="1F497D" w:themeColor="text2"/>
                                <w:bottom w:val="single" w:sz="12" w:space="0" w:color="1F497D" w:themeColor="text2"/>
                                <w:right w:val="single" w:sz="12" w:space="0" w:color="1F497D" w:themeColor="text2"/>
                                <w:insideH w:val="single" w:sz="12" w:space="0" w:color="1F497D" w:themeColor="text2"/>
                                <w:insideV w:val="single" w:sz="12" w:space="0" w:color="1F497D" w:themeColor="text2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23"/>
                              <w:gridCol w:w="2694"/>
                              <w:gridCol w:w="2475"/>
                            </w:tblGrid>
                            <w:tr w:rsidR="002115E3" w:rsidRPr="009A7FF8" w:rsidTr="006676F0">
                              <w:tc>
                                <w:tcPr>
                                  <w:tcW w:w="7923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Specific Action Points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whom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shd w:val="clear" w:color="auto" w:fill="B8CCE4" w:themeFill="accent1" w:themeFillTint="66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9A7FF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By when</w:t>
                                  </w:r>
                                </w:p>
                              </w:tc>
                            </w:tr>
                            <w:tr w:rsidR="002115E3" w:rsidRPr="009A7FF8" w:rsidTr="006676F0">
                              <w:trPr>
                                <w:trHeight w:val="415"/>
                              </w:trPr>
                              <w:tc>
                                <w:tcPr>
                                  <w:tcW w:w="7923" w:type="dxa"/>
                                </w:tcPr>
                                <w:p w:rsidR="002115E3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E0063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</w:rPr>
                                    <w:t>CLCMC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s</w:t>
                                  </w:r>
                                  <w:r w:rsidRPr="00E0063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 to provide reports to DoE every term</w:t>
                                  </w:r>
                                </w:p>
                                <w:p w:rsidR="00513E61" w:rsidRPr="00513E61" w:rsidRDefault="00513E61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CLCMC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 </w:t>
                                  </w:r>
                                  <w:r w:rsidRPr="009A7FF8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members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</w:tcPr>
                                <w:p w:rsidR="002115E3" w:rsidRPr="009A7FF8" w:rsidRDefault="002115E3" w:rsidP="006676F0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July, 2017</w:t>
                                  </w:r>
                                </w:p>
                              </w:tc>
                            </w:tr>
                          </w:tbl>
                          <w:p w:rsidR="00BB326B" w:rsidRPr="00FF7E29" w:rsidRDefault="00BB326B" w:rsidP="002115E3">
                            <w:pPr>
                              <w:rPr>
                                <w:b/>
                                <w:color w:val="000000"/>
                                <w:sz w:val="20"/>
                                <w:szCs w:val="16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:rsidR="004279BC" w:rsidRPr="00853A6C" w:rsidRDefault="004279BC" w:rsidP="002E07F8">
                      <w:pPr>
                        <w:pStyle w:val="NoSpacing"/>
                        <w:rPr>
                          <w:rFonts w:ascii="Calibri" w:eastAsia="Times New Roman" w:hAnsi="Calibri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16E6" w:rsidRDefault="005616E6" w:rsidP="00D577B9">
      <w:pPr>
        <w:jc w:val="right"/>
      </w:pPr>
    </w:p>
    <w:p w:rsidR="005616E6" w:rsidRPr="005616E6" w:rsidRDefault="005616E6" w:rsidP="005616E6"/>
    <w:p w:rsidR="005616E6" w:rsidRDefault="005616E6" w:rsidP="005616E6"/>
    <w:p w:rsidR="008207A5" w:rsidRDefault="008207A5" w:rsidP="005616E6"/>
    <w:p w:rsidR="00511158" w:rsidRDefault="00511158" w:rsidP="006127EF"/>
    <w:p w:rsidR="00D100F8" w:rsidRDefault="00D100F8" w:rsidP="005616E6"/>
    <w:p w:rsidR="00D100F8" w:rsidRDefault="00D100F8" w:rsidP="005616E6"/>
    <w:p w:rsidR="00D100F8" w:rsidRDefault="00D100F8" w:rsidP="005616E6">
      <w:pPr>
        <w:rPr>
          <w:lang w:val="en-US"/>
        </w:rPr>
      </w:pPr>
    </w:p>
    <w:p w:rsidR="009902B1" w:rsidRDefault="009902B1" w:rsidP="005616E6">
      <w:pPr>
        <w:rPr>
          <w:lang w:val="en-US"/>
        </w:rPr>
      </w:pPr>
    </w:p>
    <w:p w:rsidR="00CE6BD8" w:rsidRPr="009902B1" w:rsidRDefault="00CE6BD8" w:rsidP="005616E6">
      <w:pPr>
        <w:rPr>
          <w:lang w:val="en-US"/>
        </w:rPr>
      </w:pPr>
    </w:p>
    <w:p w:rsidR="00D100F8" w:rsidRDefault="00D100F8" w:rsidP="005616E6"/>
    <w:p w:rsidR="00DA4B5F" w:rsidRPr="00A62CD8" w:rsidRDefault="00DA4B5F" w:rsidP="00A62CD8">
      <w:pPr>
        <w:pStyle w:val="NoSpacing"/>
        <w:rPr>
          <w:sz w:val="10"/>
          <w:szCs w:val="10"/>
        </w:rPr>
      </w:pPr>
    </w:p>
    <w:p w:rsidR="008207A5" w:rsidRDefault="008207A5" w:rsidP="00A62CD8">
      <w:pPr>
        <w:spacing w:line="360" w:lineRule="auto"/>
      </w:pPr>
    </w:p>
    <w:p w:rsidR="00CE6BD8" w:rsidRDefault="004311E6" w:rsidP="0023518B">
      <w:pPr>
        <w:rPr>
          <w:lang w:val="en-US"/>
        </w:rPr>
      </w:pPr>
      <w:r>
        <w:rPr>
          <w:noProof/>
          <w:lang w:val="en-GB" w:eastAsia="en-GB" w:bidi="ar-SA"/>
        </w:rPr>
        <w:drawing>
          <wp:inline distT="0" distB="0" distL="0" distR="0" wp14:anchorId="4007714D" wp14:editId="7892706F">
            <wp:extent cx="5539563" cy="2838893"/>
            <wp:effectExtent l="0" t="0" r="23495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E6BD8" w:rsidRDefault="00CE6BD8" w:rsidP="0023518B">
      <w:pPr>
        <w:rPr>
          <w:noProof/>
          <w:lang w:val="en-US" w:eastAsia="en-US"/>
        </w:rPr>
      </w:pPr>
    </w:p>
    <w:p w:rsidR="002E4A0A" w:rsidRPr="00B84BAB" w:rsidRDefault="00B84BAB" w:rsidP="0023518B">
      <w:pPr>
        <w:rPr>
          <w:lang w:val="en-US"/>
        </w:rPr>
      </w:pPr>
      <w:r w:rsidRPr="00EB7A47">
        <w:rPr>
          <w:rFonts w:ascii="Times New Roman" w:hAnsi="Times New Roman" w:cs="Times New Roman"/>
          <w:noProof/>
          <w:sz w:val="24"/>
          <w:szCs w:val="24"/>
          <w:lang w:val="en-GB" w:eastAsia="en-GB" w:bidi="ar-SA"/>
        </w:rPr>
        <w:drawing>
          <wp:anchor distT="0" distB="0" distL="114300" distR="114300" simplePos="0" relativeHeight="251663360" behindDoc="0" locked="0" layoutInCell="1" allowOverlap="1" wp14:anchorId="16854A06" wp14:editId="127593EF">
            <wp:simplePos x="0" y="0"/>
            <wp:positionH relativeFrom="column">
              <wp:posOffset>11135995</wp:posOffset>
            </wp:positionH>
            <wp:positionV relativeFrom="paragraph">
              <wp:posOffset>653415</wp:posOffset>
            </wp:positionV>
            <wp:extent cx="504825" cy="485775"/>
            <wp:effectExtent l="0" t="0" r="9525" b="9525"/>
            <wp:wrapTight wrapText="bothSides">
              <wp:wrapPolygon edited="0">
                <wp:start x="6521" y="0"/>
                <wp:lineTo x="0" y="3388"/>
                <wp:lineTo x="0" y="16094"/>
                <wp:lineTo x="4075" y="21176"/>
                <wp:lineTo x="6521" y="21176"/>
                <wp:lineTo x="15487" y="21176"/>
                <wp:lineTo x="17117" y="21176"/>
                <wp:lineTo x="21192" y="15247"/>
                <wp:lineTo x="21192" y="4235"/>
                <wp:lineTo x="15487" y="0"/>
                <wp:lineTo x="6521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7A47">
        <w:rPr>
          <w:rFonts w:hAnsi="Calibri"/>
          <w:noProof/>
          <w:sz w:val="18"/>
          <w:szCs w:val="22"/>
          <w:lang w:val="en-GB" w:eastAsia="en-GB" w:bidi="ar-SA"/>
        </w:rPr>
        <w:drawing>
          <wp:anchor distT="0" distB="0" distL="114300" distR="114300" simplePos="0" relativeHeight="251664384" behindDoc="0" locked="0" layoutInCell="1" allowOverlap="1" wp14:anchorId="43B903CD" wp14:editId="2BD3B05B">
            <wp:simplePos x="0" y="0"/>
            <wp:positionH relativeFrom="column">
              <wp:posOffset>10459085</wp:posOffset>
            </wp:positionH>
            <wp:positionV relativeFrom="paragraph">
              <wp:posOffset>647065</wp:posOffset>
            </wp:positionV>
            <wp:extent cx="450850" cy="485775"/>
            <wp:effectExtent l="0" t="0" r="6350" b="9525"/>
            <wp:wrapTight wrapText="bothSides">
              <wp:wrapPolygon edited="0">
                <wp:start x="0" y="0"/>
                <wp:lineTo x="0" y="21176"/>
                <wp:lineTo x="20992" y="21176"/>
                <wp:lineTo x="20992" y="0"/>
                <wp:lineTo x="0" y="0"/>
              </wp:wrapPolygon>
            </wp:wrapTight>
            <wp:docPr id="2" name="Picture 2" descr="C:\Users\capacity.building\Desktop\Kiry\Logo\ACTED+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pacity.building\Desktop\Kiry\Logo\ACTED+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bCs/>
          <w:noProof/>
          <w:sz w:val="20"/>
          <w:szCs w:val="20"/>
          <w:lang w:val="en-GB" w:eastAsia="en-GB" w:bidi="ar-SA"/>
        </w:rPr>
        <w:drawing>
          <wp:anchor distT="0" distB="0" distL="114300" distR="114300" simplePos="0" relativeHeight="251662336" behindDoc="0" locked="0" layoutInCell="1" allowOverlap="1" wp14:anchorId="73216793" wp14:editId="638F6E68">
            <wp:simplePos x="0" y="0"/>
            <wp:positionH relativeFrom="column">
              <wp:posOffset>9740900</wp:posOffset>
            </wp:positionH>
            <wp:positionV relativeFrom="paragraph">
              <wp:posOffset>645160</wp:posOffset>
            </wp:positionV>
            <wp:extent cx="614045" cy="482600"/>
            <wp:effectExtent l="0" t="0" r="0" b="0"/>
            <wp:wrapTight wrapText="bothSides">
              <wp:wrapPolygon edited="0">
                <wp:start x="0" y="0"/>
                <wp:lineTo x="0" y="20463"/>
                <wp:lineTo x="20774" y="20463"/>
                <wp:lineTo x="20774" y="0"/>
                <wp:lineTo x="0" y="0"/>
              </wp:wrapPolygon>
            </wp:wrapTight>
            <wp:docPr id="4" name="Picture 23" descr="D:\Logos\europ un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Logos\europ un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B7D4D" wp14:editId="5252AD91">
                <wp:simplePos x="0" y="0"/>
                <wp:positionH relativeFrom="column">
                  <wp:posOffset>-6985</wp:posOffset>
                </wp:positionH>
                <wp:positionV relativeFrom="paragraph">
                  <wp:posOffset>746760</wp:posOffset>
                </wp:positionV>
                <wp:extent cx="9606915" cy="38608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06915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57D82" w:rsidRPr="00E441BC" w:rsidRDefault="009138FC" w:rsidP="001D164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</w:pPr>
                            <w:r w:rsidRPr="00E441BC"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  <w:t>The project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  <w:lang w:val="en-US"/>
                              </w:rPr>
                              <w:t xml:space="preserve"> “</w:t>
                            </w:r>
                            <w:r w:rsidRPr="00E3766B"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  <w:lang w:val="en-US"/>
                              </w:rPr>
                              <w:t>Breaking the Cycle of Youth Marginalization and Poverty and Vulnerability in Rural Communities in Cambodia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  <w:t>is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  <w:t xml:space="preserve">implemented by ACTED </w:t>
                            </w:r>
                            <w:r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  <w:lang w:val="en-US"/>
                              </w:rPr>
                              <w:t xml:space="preserve">and KYA thanks to funding from the </w:t>
                            </w:r>
                            <w:r w:rsidRPr="00E441BC"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  <w:t>European Union</w:t>
                            </w:r>
                            <w:r w:rsidR="001D164E" w:rsidRPr="00E441BC">
                              <w:rPr>
                                <w:rFonts w:asciiTheme="minorHAnsi" w:hAnsi="Calibri" w:cstheme="minorBidi"/>
                                <w:sz w:val="18"/>
                                <w:szCs w:val="22"/>
                              </w:rPr>
                              <w:t>.</w:t>
                            </w:r>
                            <w:r w:rsidRPr="009138FC">
                              <w:rPr>
                                <w:rFonts w:asciiTheme="minorHAnsi" w:hAnsi="Calibri" w:cstheme="minorBidi"/>
                                <w:noProof/>
                                <w:sz w:val="18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.55pt;margin-top:58.8pt;width:756.4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" filled="f" stroked="f">
                <v:path arrowok="t"/>
                <v:textbox>
                  <w:txbxContent>
                    <w:p w:rsidR="00F57D82" w:rsidRPr="00E441BC" w:rsidRDefault="009138FC" w:rsidP="001D164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</w:pPr>
                      <w:r w:rsidRPr="00E441BC"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  <w:t>The project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  <w:lang w:val="en-US"/>
                        </w:rPr>
                        <w:t xml:space="preserve"> “</w:t>
                      </w:r>
                      <w:r w:rsidRPr="00E3766B">
                        <w:rPr>
                          <w:rFonts w:asciiTheme="minorHAnsi" w:hAnsi="Calibri" w:cstheme="minorBidi"/>
                          <w:sz w:val="18"/>
                          <w:szCs w:val="22"/>
                          <w:lang w:val="en-US"/>
                        </w:rPr>
                        <w:t>Breaking the Cycle of Youth Marginalization and Poverty and Vulnerability in Rural Communities in Cambodia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  <w:lang w:val="en-US"/>
                        </w:rPr>
                        <w:t xml:space="preserve">” 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  <w:t>is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  <w:t xml:space="preserve">implemented by ACTED </w:t>
                      </w:r>
                      <w:r>
                        <w:rPr>
                          <w:rFonts w:asciiTheme="minorHAnsi" w:hAnsi="Calibri" w:cstheme="minorBidi"/>
                          <w:sz w:val="18"/>
                          <w:szCs w:val="22"/>
                          <w:lang w:val="en-US"/>
                        </w:rPr>
                        <w:t xml:space="preserve">and KYA thanks to funding from the </w:t>
                      </w:r>
                      <w:r w:rsidRPr="00E441BC"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  <w:t>European Union</w:t>
                      </w:r>
                      <w:r w:rsidR="001D164E" w:rsidRPr="00E441BC">
                        <w:rPr>
                          <w:rFonts w:asciiTheme="minorHAnsi" w:hAnsi="Calibri" w:cstheme="minorBidi"/>
                          <w:sz w:val="18"/>
                          <w:szCs w:val="22"/>
                        </w:rPr>
                        <w:t>.</w:t>
                      </w:r>
                      <w:r w:rsidRPr="009138FC">
                        <w:rPr>
                          <w:rFonts w:asciiTheme="minorHAnsi" w:hAnsi="Calibri" w:cstheme="minorBidi"/>
                          <w:noProof/>
                          <w:sz w:val="18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4A0A" w:rsidRPr="00B84BAB" w:rsidSect="002C61C8">
      <w:pgSz w:w="23814" w:h="16839" w:orient="landscape" w:code="8"/>
      <w:pgMar w:top="720" w:right="720" w:bottom="720" w:left="720" w:header="720" w:footer="720" w:gutter="0"/>
      <w:pgBorders w:offsetFrom="page">
        <w:top w:val="thinThickSmallGap" w:sz="24" w:space="24" w:color="4F81BD" w:themeColor="accent1"/>
        <w:left w:val="thinThickSmallGap" w:sz="24" w:space="24" w:color="4F81BD" w:themeColor="accent1"/>
        <w:bottom w:val="thickThinSmallGap" w:sz="24" w:space="24" w:color="4F81BD" w:themeColor="accent1"/>
        <w:right w:val="thickThinSmallGap" w:sz="24" w:space="24" w:color="4F81BD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7D" w:rsidRDefault="003A567D" w:rsidP="005616E6">
      <w:pPr>
        <w:spacing w:after="0" w:line="240" w:lineRule="auto"/>
      </w:pPr>
      <w:r>
        <w:separator/>
      </w:r>
    </w:p>
  </w:endnote>
  <w:endnote w:type="continuationSeparator" w:id="0">
    <w:p w:rsidR="003A567D" w:rsidRDefault="003A567D" w:rsidP="0056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7D" w:rsidRDefault="003A567D" w:rsidP="005616E6">
      <w:pPr>
        <w:spacing w:after="0" w:line="240" w:lineRule="auto"/>
      </w:pPr>
      <w:r>
        <w:separator/>
      </w:r>
    </w:p>
  </w:footnote>
  <w:footnote w:type="continuationSeparator" w:id="0">
    <w:p w:rsidR="003A567D" w:rsidRDefault="003A567D" w:rsidP="00561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A90"/>
    <w:multiLevelType w:val="hybridMultilevel"/>
    <w:tmpl w:val="CA20CA08"/>
    <w:styleLink w:val="WWNum121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634B5"/>
    <w:multiLevelType w:val="hybridMultilevel"/>
    <w:tmpl w:val="8BE07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03640A"/>
    <w:multiLevelType w:val="hybridMultilevel"/>
    <w:tmpl w:val="56B838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DF6F7A"/>
    <w:multiLevelType w:val="hybridMultilevel"/>
    <w:tmpl w:val="4170D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D5589F"/>
    <w:multiLevelType w:val="hybridMultilevel"/>
    <w:tmpl w:val="FC98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B5528"/>
    <w:multiLevelType w:val="hybridMultilevel"/>
    <w:tmpl w:val="068801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27635B"/>
    <w:multiLevelType w:val="hybridMultilevel"/>
    <w:tmpl w:val="E500B1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5B509C"/>
    <w:multiLevelType w:val="hybridMultilevel"/>
    <w:tmpl w:val="6B7CE4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824F0C"/>
    <w:multiLevelType w:val="hybridMultilevel"/>
    <w:tmpl w:val="6E10B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8C28A0"/>
    <w:multiLevelType w:val="hybridMultilevel"/>
    <w:tmpl w:val="D09A3F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9D2273"/>
    <w:multiLevelType w:val="hybridMultilevel"/>
    <w:tmpl w:val="3D6E13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333A80"/>
    <w:multiLevelType w:val="hybridMultilevel"/>
    <w:tmpl w:val="218C62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1"/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0"/>
    <w:lvlOverride w:ilvl="0">
      <w:startOverride w:val="1"/>
      <w:lvl w:ilvl="0" w:tplc="0421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startOverride w:val="1"/>
      <w:lvl w:ilvl="1" w:tplc="04210019">
        <w:start w:val="1"/>
        <w:numFmt w:val="decimal"/>
        <w:lvlText w:val=""/>
        <w:lvlJc w:val="left"/>
      </w:lvl>
    </w:lvlOverride>
    <w:lvlOverride w:ilvl="2">
      <w:startOverride w:val="1"/>
      <w:lvl w:ilvl="2" w:tplc="0421001B">
        <w:start w:val="1"/>
        <w:numFmt w:val="decimal"/>
        <w:lvlText w:val=""/>
        <w:lvlJc w:val="left"/>
      </w:lvl>
    </w:lvlOverride>
    <w:lvlOverride w:ilvl="3">
      <w:startOverride w:val="1"/>
      <w:lvl w:ilvl="3" w:tplc="0421000F">
        <w:start w:val="1"/>
        <w:numFmt w:val="decimal"/>
        <w:lvlText w:val=""/>
        <w:lvlJc w:val="left"/>
      </w:lvl>
    </w:lvlOverride>
    <w:lvlOverride w:ilvl="4">
      <w:startOverride w:val="1"/>
      <w:lvl w:ilvl="4" w:tplc="04210019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B8"/>
    <w:rsid w:val="00030007"/>
    <w:rsid w:val="00033D04"/>
    <w:rsid w:val="00047EFB"/>
    <w:rsid w:val="00056B75"/>
    <w:rsid w:val="00094E6D"/>
    <w:rsid w:val="000A091E"/>
    <w:rsid w:val="000A2D8C"/>
    <w:rsid w:val="000A40B8"/>
    <w:rsid w:val="000A6A13"/>
    <w:rsid w:val="000A7144"/>
    <w:rsid w:val="000B5A40"/>
    <w:rsid w:val="000C281F"/>
    <w:rsid w:val="000C7B0D"/>
    <w:rsid w:val="000C7CF8"/>
    <w:rsid w:val="000D6DB4"/>
    <w:rsid w:val="000D7E24"/>
    <w:rsid w:val="000E1C5B"/>
    <w:rsid w:val="000E4489"/>
    <w:rsid w:val="00100989"/>
    <w:rsid w:val="0011277E"/>
    <w:rsid w:val="00123B83"/>
    <w:rsid w:val="00134C5C"/>
    <w:rsid w:val="001401E6"/>
    <w:rsid w:val="001529E3"/>
    <w:rsid w:val="001621AD"/>
    <w:rsid w:val="00164ABB"/>
    <w:rsid w:val="0017296D"/>
    <w:rsid w:val="00176352"/>
    <w:rsid w:val="00180A11"/>
    <w:rsid w:val="00184A19"/>
    <w:rsid w:val="0019708E"/>
    <w:rsid w:val="001A51B3"/>
    <w:rsid w:val="001A7F11"/>
    <w:rsid w:val="001B683B"/>
    <w:rsid w:val="001C39F1"/>
    <w:rsid w:val="001C4271"/>
    <w:rsid w:val="001C5C80"/>
    <w:rsid w:val="001D164E"/>
    <w:rsid w:val="001D285F"/>
    <w:rsid w:val="001D6996"/>
    <w:rsid w:val="001D7D4A"/>
    <w:rsid w:val="001E30C6"/>
    <w:rsid w:val="001F1D55"/>
    <w:rsid w:val="001F2659"/>
    <w:rsid w:val="001F291A"/>
    <w:rsid w:val="001F3709"/>
    <w:rsid w:val="001F4D55"/>
    <w:rsid w:val="001F5292"/>
    <w:rsid w:val="001F73C9"/>
    <w:rsid w:val="0020372B"/>
    <w:rsid w:val="00205E60"/>
    <w:rsid w:val="002115E3"/>
    <w:rsid w:val="00225878"/>
    <w:rsid w:val="0023518B"/>
    <w:rsid w:val="00244D9A"/>
    <w:rsid w:val="00255C0C"/>
    <w:rsid w:val="00263C86"/>
    <w:rsid w:val="00264A29"/>
    <w:rsid w:val="0027131F"/>
    <w:rsid w:val="0027338C"/>
    <w:rsid w:val="002753F3"/>
    <w:rsid w:val="00281421"/>
    <w:rsid w:val="002849C5"/>
    <w:rsid w:val="002851C3"/>
    <w:rsid w:val="002A7828"/>
    <w:rsid w:val="002B3522"/>
    <w:rsid w:val="002B448D"/>
    <w:rsid w:val="002B51F9"/>
    <w:rsid w:val="002C61C8"/>
    <w:rsid w:val="002E07F8"/>
    <w:rsid w:val="002E0EB9"/>
    <w:rsid w:val="002E27FC"/>
    <w:rsid w:val="002E431F"/>
    <w:rsid w:val="002E4A0A"/>
    <w:rsid w:val="00302A64"/>
    <w:rsid w:val="00303467"/>
    <w:rsid w:val="00307011"/>
    <w:rsid w:val="00311603"/>
    <w:rsid w:val="003633CF"/>
    <w:rsid w:val="0038460A"/>
    <w:rsid w:val="003876F2"/>
    <w:rsid w:val="003905DA"/>
    <w:rsid w:val="00395137"/>
    <w:rsid w:val="00396CB9"/>
    <w:rsid w:val="003A567D"/>
    <w:rsid w:val="003A77CB"/>
    <w:rsid w:val="003C704D"/>
    <w:rsid w:val="0042667D"/>
    <w:rsid w:val="00426F2E"/>
    <w:rsid w:val="004279BC"/>
    <w:rsid w:val="004311E6"/>
    <w:rsid w:val="004327C8"/>
    <w:rsid w:val="00436566"/>
    <w:rsid w:val="00452553"/>
    <w:rsid w:val="00454EF1"/>
    <w:rsid w:val="0046035A"/>
    <w:rsid w:val="00492CE1"/>
    <w:rsid w:val="004A4115"/>
    <w:rsid w:val="004B1E51"/>
    <w:rsid w:val="004B6F88"/>
    <w:rsid w:val="004F3A73"/>
    <w:rsid w:val="004F6334"/>
    <w:rsid w:val="00503B47"/>
    <w:rsid w:val="00507334"/>
    <w:rsid w:val="00507A4D"/>
    <w:rsid w:val="00511158"/>
    <w:rsid w:val="00513E61"/>
    <w:rsid w:val="005355FD"/>
    <w:rsid w:val="005519FD"/>
    <w:rsid w:val="00551CCF"/>
    <w:rsid w:val="005601A7"/>
    <w:rsid w:val="005616E6"/>
    <w:rsid w:val="00566512"/>
    <w:rsid w:val="005733D9"/>
    <w:rsid w:val="00580AAA"/>
    <w:rsid w:val="0058305A"/>
    <w:rsid w:val="0058353C"/>
    <w:rsid w:val="005B08E4"/>
    <w:rsid w:val="005B16B4"/>
    <w:rsid w:val="005B4036"/>
    <w:rsid w:val="005D042F"/>
    <w:rsid w:val="005D2834"/>
    <w:rsid w:val="005D28C2"/>
    <w:rsid w:val="005F6730"/>
    <w:rsid w:val="005F68A7"/>
    <w:rsid w:val="006058EB"/>
    <w:rsid w:val="006127EF"/>
    <w:rsid w:val="006132DF"/>
    <w:rsid w:val="0061559E"/>
    <w:rsid w:val="00616073"/>
    <w:rsid w:val="0061762C"/>
    <w:rsid w:val="00621936"/>
    <w:rsid w:val="006334D0"/>
    <w:rsid w:val="00640109"/>
    <w:rsid w:val="0066179D"/>
    <w:rsid w:val="00663F2B"/>
    <w:rsid w:val="00675749"/>
    <w:rsid w:val="006B45E6"/>
    <w:rsid w:val="006E5C2A"/>
    <w:rsid w:val="007173D6"/>
    <w:rsid w:val="0072632E"/>
    <w:rsid w:val="00751298"/>
    <w:rsid w:val="00754A7E"/>
    <w:rsid w:val="0076094E"/>
    <w:rsid w:val="00762588"/>
    <w:rsid w:val="007651CA"/>
    <w:rsid w:val="007800EC"/>
    <w:rsid w:val="007933CE"/>
    <w:rsid w:val="007958D7"/>
    <w:rsid w:val="007A1721"/>
    <w:rsid w:val="007A1C6A"/>
    <w:rsid w:val="007A7C32"/>
    <w:rsid w:val="007B6999"/>
    <w:rsid w:val="007C6F8D"/>
    <w:rsid w:val="007F2D99"/>
    <w:rsid w:val="007F40A3"/>
    <w:rsid w:val="007F6139"/>
    <w:rsid w:val="00800097"/>
    <w:rsid w:val="00800A88"/>
    <w:rsid w:val="00817112"/>
    <w:rsid w:val="008207A5"/>
    <w:rsid w:val="008229CD"/>
    <w:rsid w:val="008229D2"/>
    <w:rsid w:val="00835890"/>
    <w:rsid w:val="0084288A"/>
    <w:rsid w:val="008461A5"/>
    <w:rsid w:val="008468EC"/>
    <w:rsid w:val="00850184"/>
    <w:rsid w:val="00850C2F"/>
    <w:rsid w:val="00853A6C"/>
    <w:rsid w:val="00855F87"/>
    <w:rsid w:val="0086570D"/>
    <w:rsid w:val="0087226E"/>
    <w:rsid w:val="008777D1"/>
    <w:rsid w:val="00883676"/>
    <w:rsid w:val="008A1D45"/>
    <w:rsid w:val="008A1D64"/>
    <w:rsid w:val="008B1FC7"/>
    <w:rsid w:val="008B5A93"/>
    <w:rsid w:val="008B7488"/>
    <w:rsid w:val="008B761C"/>
    <w:rsid w:val="008D60DE"/>
    <w:rsid w:val="008F0BE1"/>
    <w:rsid w:val="008F1978"/>
    <w:rsid w:val="008F2363"/>
    <w:rsid w:val="0090130A"/>
    <w:rsid w:val="009138FC"/>
    <w:rsid w:val="0092637D"/>
    <w:rsid w:val="00933B7E"/>
    <w:rsid w:val="00947617"/>
    <w:rsid w:val="00954701"/>
    <w:rsid w:val="00957045"/>
    <w:rsid w:val="00962D61"/>
    <w:rsid w:val="009636A6"/>
    <w:rsid w:val="00964F7C"/>
    <w:rsid w:val="009669B0"/>
    <w:rsid w:val="00975E47"/>
    <w:rsid w:val="00977D8C"/>
    <w:rsid w:val="00982BD3"/>
    <w:rsid w:val="00986EC6"/>
    <w:rsid w:val="009902B1"/>
    <w:rsid w:val="009973C2"/>
    <w:rsid w:val="009A4122"/>
    <w:rsid w:val="009A7FF8"/>
    <w:rsid w:val="009B528F"/>
    <w:rsid w:val="009C29A1"/>
    <w:rsid w:val="009C38C6"/>
    <w:rsid w:val="009D3A81"/>
    <w:rsid w:val="009E0635"/>
    <w:rsid w:val="009E5422"/>
    <w:rsid w:val="009E5490"/>
    <w:rsid w:val="009E7B4D"/>
    <w:rsid w:val="009F1FB4"/>
    <w:rsid w:val="009F342C"/>
    <w:rsid w:val="009F4565"/>
    <w:rsid w:val="00A063C0"/>
    <w:rsid w:val="00A13D36"/>
    <w:rsid w:val="00A22ED0"/>
    <w:rsid w:val="00A301CE"/>
    <w:rsid w:val="00A37595"/>
    <w:rsid w:val="00A401E1"/>
    <w:rsid w:val="00A43105"/>
    <w:rsid w:val="00A4461F"/>
    <w:rsid w:val="00A55BB9"/>
    <w:rsid w:val="00A56647"/>
    <w:rsid w:val="00A62CD8"/>
    <w:rsid w:val="00A8381A"/>
    <w:rsid w:val="00A8743F"/>
    <w:rsid w:val="00AA5BBA"/>
    <w:rsid w:val="00AB6FC7"/>
    <w:rsid w:val="00AC7B83"/>
    <w:rsid w:val="00AD7109"/>
    <w:rsid w:val="00AF42CD"/>
    <w:rsid w:val="00B16906"/>
    <w:rsid w:val="00B23245"/>
    <w:rsid w:val="00B3020F"/>
    <w:rsid w:val="00B30924"/>
    <w:rsid w:val="00B31F7B"/>
    <w:rsid w:val="00B34A4C"/>
    <w:rsid w:val="00B355DC"/>
    <w:rsid w:val="00B40B8C"/>
    <w:rsid w:val="00B467E1"/>
    <w:rsid w:val="00B55E41"/>
    <w:rsid w:val="00B6641A"/>
    <w:rsid w:val="00B81F2D"/>
    <w:rsid w:val="00B82847"/>
    <w:rsid w:val="00B84BAB"/>
    <w:rsid w:val="00B85461"/>
    <w:rsid w:val="00BB326B"/>
    <w:rsid w:val="00BD7349"/>
    <w:rsid w:val="00BE57DA"/>
    <w:rsid w:val="00BE6D77"/>
    <w:rsid w:val="00C0215F"/>
    <w:rsid w:val="00C11D81"/>
    <w:rsid w:val="00C1742F"/>
    <w:rsid w:val="00C2169A"/>
    <w:rsid w:val="00C44BAE"/>
    <w:rsid w:val="00C7077E"/>
    <w:rsid w:val="00C74661"/>
    <w:rsid w:val="00C7752F"/>
    <w:rsid w:val="00CA1C11"/>
    <w:rsid w:val="00CA6A4E"/>
    <w:rsid w:val="00CB4F11"/>
    <w:rsid w:val="00CC40EA"/>
    <w:rsid w:val="00CC428D"/>
    <w:rsid w:val="00CC7031"/>
    <w:rsid w:val="00CC71DA"/>
    <w:rsid w:val="00CE24A9"/>
    <w:rsid w:val="00CE6BD8"/>
    <w:rsid w:val="00CF7ADA"/>
    <w:rsid w:val="00D03DA0"/>
    <w:rsid w:val="00D100F8"/>
    <w:rsid w:val="00D104EB"/>
    <w:rsid w:val="00D10C0A"/>
    <w:rsid w:val="00D16820"/>
    <w:rsid w:val="00D3042D"/>
    <w:rsid w:val="00D307EB"/>
    <w:rsid w:val="00D461BB"/>
    <w:rsid w:val="00D52B04"/>
    <w:rsid w:val="00D53F96"/>
    <w:rsid w:val="00D577B9"/>
    <w:rsid w:val="00D62AC3"/>
    <w:rsid w:val="00D71F37"/>
    <w:rsid w:val="00D818C7"/>
    <w:rsid w:val="00D97860"/>
    <w:rsid w:val="00DA09F5"/>
    <w:rsid w:val="00DA30C5"/>
    <w:rsid w:val="00DA4B5F"/>
    <w:rsid w:val="00DC1D20"/>
    <w:rsid w:val="00DC3E47"/>
    <w:rsid w:val="00E10C2C"/>
    <w:rsid w:val="00E16D13"/>
    <w:rsid w:val="00E32BC3"/>
    <w:rsid w:val="00E379C9"/>
    <w:rsid w:val="00E441BC"/>
    <w:rsid w:val="00E55431"/>
    <w:rsid w:val="00E579D4"/>
    <w:rsid w:val="00E624EC"/>
    <w:rsid w:val="00E67A7B"/>
    <w:rsid w:val="00E72C36"/>
    <w:rsid w:val="00E86C1B"/>
    <w:rsid w:val="00E93751"/>
    <w:rsid w:val="00EA1689"/>
    <w:rsid w:val="00EA777D"/>
    <w:rsid w:val="00EB4BA7"/>
    <w:rsid w:val="00EB7A47"/>
    <w:rsid w:val="00EC209D"/>
    <w:rsid w:val="00ED2B58"/>
    <w:rsid w:val="00EE1318"/>
    <w:rsid w:val="00EE4DCE"/>
    <w:rsid w:val="00EE5C55"/>
    <w:rsid w:val="00EF68B1"/>
    <w:rsid w:val="00F27968"/>
    <w:rsid w:val="00F30682"/>
    <w:rsid w:val="00F4049B"/>
    <w:rsid w:val="00F4608F"/>
    <w:rsid w:val="00F47C6C"/>
    <w:rsid w:val="00F56205"/>
    <w:rsid w:val="00F57D82"/>
    <w:rsid w:val="00F61EA0"/>
    <w:rsid w:val="00F6259E"/>
    <w:rsid w:val="00F64BA3"/>
    <w:rsid w:val="00F80338"/>
    <w:rsid w:val="00F846B4"/>
    <w:rsid w:val="00FA04FB"/>
    <w:rsid w:val="00FD675A"/>
    <w:rsid w:val="00FD7AAB"/>
    <w:rsid w:val="00FE0468"/>
    <w:rsid w:val="00FE16D5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36"/>
        <w:lang w:val="id-ID" w:eastAsia="id-ID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68B1"/>
    <w:pPr>
      <w:spacing w:after="0" w:line="240" w:lineRule="auto"/>
    </w:pPr>
    <w:rPr>
      <w:noProof/>
      <w:lang w:val="en-GB"/>
    </w:rPr>
  </w:style>
  <w:style w:type="paragraph" w:styleId="ListParagraph">
    <w:name w:val="List Paragraph"/>
    <w:basedOn w:val="Normal"/>
    <w:uiPriority w:val="34"/>
    <w:qFormat/>
    <w:rsid w:val="00EF68B1"/>
    <w:pPr>
      <w:ind w:left="720"/>
      <w:contextualSpacing/>
    </w:pPr>
    <w:rPr>
      <w:lang w:val="fr-FR" w:eastAsia="fr-FR"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1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E6"/>
  </w:style>
  <w:style w:type="paragraph" w:styleId="Footer">
    <w:name w:val="footer"/>
    <w:basedOn w:val="Normal"/>
    <w:link w:val="FooterChar"/>
    <w:uiPriority w:val="99"/>
    <w:unhideWhenUsed/>
    <w:rsid w:val="00561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E6"/>
  </w:style>
  <w:style w:type="table" w:styleId="TableGrid">
    <w:name w:val="Table Grid"/>
    <w:basedOn w:val="TableNormal"/>
    <w:uiPriority w:val="59"/>
    <w:rsid w:val="002E0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D16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395137"/>
  </w:style>
  <w:style w:type="paragraph" w:customStyle="1" w:styleId="Standard">
    <w:name w:val="Standard"/>
    <w:rsid w:val="0076094E"/>
    <w:pPr>
      <w:suppressAutoHyphens/>
      <w:autoSpaceDN w:val="0"/>
      <w:textAlignment w:val="baseline"/>
    </w:pPr>
    <w:rPr>
      <w:rFonts w:ascii="Calibri" w:eastAsia="SimSun" w:hAnsi="Calibri" w:cs="Tahoma"/>
      <w:kern w:val="3"/>
      <w:szCs w:val="22"/>
      <w:lang w:val="en-US" w:eastAsia="en-US" w:bidi="ar-SA"/>
    </w:rPr>
  </w:style>
  <w:style w:type="numbering" w:customStyle="1" w:styleId="WWNum121">
    <w:name w:val="WWNum121"/>
    <w:rsid w:val="002753F3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36"/>
        <w:lang w:val="id-ID" w:eastAsia="id-ID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68B1"/>
    <w:pPr>
      <w:spacing w:after="0" w:line="240" w:lineRule="auto"/>
    </w:pPr>
    <w:rPr>
      <w:noProof/>
      <w:lang w:val="en-GB"/>
    </w:rPr>
  </w:style>
  <w:style w:type="paragraph" w:styleId="ListParagraph">
    <w:name w:val="List Paragraph"/>
    <w:basedOn w:val="Normal"/>
    <w:uiPriority w:val="34"/>
    <w:qFormat/>
    <w:rsid w:val="00EF68B1"/>
    <w:pPr>
      <w:ind w:left="720"/>
      <w:contextualSpacing/>
    </w:pPr>
    <w:rPr>
      <w:lang w:val="fr-FR" w:eastAsia="fr-FR"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1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E6"/>
  </w:style>
  <w:style w:type="paragraph" w:styleId="Footer">
    <w:name w:val="footer"/>
    <w:basedOn w:val="Normal"/>
    <w:link w:val="FooterChar"/>
    <w:uiPriority w:val="99"/>
    <w:unhideWhenUsed/>
    <w:rsid w:val="00561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E6"/>
  </w:style>
  <w:style w:type="table" w:styleId="TableGrid">
    <w:name w:val="Table Grid"/>
    <w:basedOn w:val="TableNormal"/>
    <w:uiPriority w:val="59"/>
    <w:rsid w:val="002E0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D16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395137"/>
  </w:style>
  <w:style w:type="paragraph" w:customStyle="1" w:styleId="Standard">
    <w:name w:val="Standard"/>
    <w:rsid w:val="0076094E"/>
    <w:pPr>
      <w:suppressAutoHyphens/>
      <w:autoSpaceDN w:val="0"/>
      <w:textAlignment w:val="baseline"/>
    </w:pPr>
    <w:rPr>
      <w:rFonts w:ascii="Calibri" w:eastAsia="SimSun" w:hAnsi="Calibri" w:cs="Tahoma"/>
      <w:kern w:val="3"/>
      <w:szCs w:val="22"/>
      <w:lang w:val="en-US" w:eastAsia="en-US" w:bidi="ar-SA"/>
    </w:rPr>
  </w:style>
  <w:style w:type="numbering" w:customStyle="1" w:styleId="WWNum121">
    <w:name w:val="WWNum121"/>
    <w:rsid w:val="002753F3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The</a:t>
            </a:r>
            <a:r>
              <a:rPr lang="en-US" baseline="0"/>
              <a:t> 5th GOCA Assessment in Chrey Commune</a:t>
            </a:r>
            <a:endParaRPr lang="en-US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</c:dPt>
          <c:cat>
            <c:strRef>
              <c:f>'Summary Report'!$D$13:$H$13</c:f>
              <c:strCache>
                <c:ptCount val="5"/>
                <c:pt idx="0">
                  <c:v>Governance                        and Admin</c:v>
                </c:pt>
                <c:pt idx="1">
                  <c:v>CLC Mgt.</c:v>
                </c:pt>
                <c:pt idx="2">
                  <c:v>Financial                                 Mgt.</c:v>
                </c:pt>
                <c:pt idx="3">
                  <c:v>CIP</c:v>
                </c:pt>
                <c:pt idx="4">
                  <c:v>External                  Relations</c:v>
                </c:pt>
              </c:strCache>
            </c:strRef>
          </c:cat>
          <c:val>
            <c:numRef>
              <c:f>'Summary Report'!$D$14:$H$14</c:f>
              <c:numCache>
                <c:formatCode>#,##0.00</c:formatCode>
                <c:ptCount val="5"/>
                <c:pt idx="0">
                  <c:v>3.4000000000000004</c:v>
                </c:pt>
                <c:pt idx="1">
                  <c:v>3.15</c:v>
                </c:pt>
                <c:pt idx="2">
                  <c:v>3.65</c:v>
                </c:pt>
                <c:pt idx="3">
                  <c:v>2.8</c:v>
                </c:pt>
                <c:pt idx="4">
                  <c:v>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6738048"/>
        <c:axId val="264319744"/>
      </c:barChart>
      <c:catAx>
        <c:axId val="196738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4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4319744"/>
        <c:crosses val="autoZero"/>
        <c:auto val="1"/>
        <c:lblAlgn val="ctr"/>
        <c:lblOffset val="100"/>
        <c:noMultiLvlLbl val="0"/>
      </c:catAx>
      <c:valAx>
        <c:axId val="264319744"/>
        <c:scaling>
          <c:orientation val="minMax"/>
          <c:max val="5"/>
        </c:scaling>
        <c:delete val="1"/>
        <c:axPos val="l"/>
        <c:numFmt formatCode="#,##0.00" sourceLinked="1"/>
        <c:majorTickMark val="none"/>
        <c:minorTickMark val="none"/>
        <c:tickLblPos val="nextTo"/>
        <c:crossAx val="196738048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5A3E7-CB02-4B64-AC9B-500BE8CA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Jessica</cp:lastModifiedBy>
  <cp:revision>2</cp:revision>
  <cp:lastPrinted>2013-02-27T10:27:00Z</cp:lastPrinted>
  <dcterms:created xsi:type="dcterms:W3CDTF">2018-02-08T04:26:00Z</dcterms:created>
  <dcterms:modified xsi:type="dcterms:W3CDTF">2018-02-08T04:26:00Z</dcterms:modified>
</cp:coreProperties>
</file>